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3.6.0.0 -->
  <w:body>
    <w:p w:rsidR="00BC24B1" w:rsidP="007F2F81">
      <w:pPr>
        <w:rPr>
          <w:rFonts w:ascii="Trebuchet MS" w:hAnsi="Trebuchet MS"/>
          <w:sz w:val="36"/>
          <w:szCs w:val="36"/>
        </w:rPr>
      </w:pPr>
      <w:r>
        <w:rPr>
          <w:rFonts w:ascii="Trebuchet MS" w:hAnsi="Trebuchet MS"/>
          <w:sz w:val="36"/>
          <w:szCs w:val="36"/>
        </w:rPr>
        <w:fldChar w:fldCharType="begin"/>
      </w:r>
      <w:r>
        <w:rPr>
          <w:rFonts w:ascii="Trebuchet MS" w:hAnsi="Trebuchet MS"/>
          <w:sz w:val="36"/>
          <w:szCs w:val="36"/>
        </w:rPr>
        <w:instrText xml:space="preserve"> IF </w:instrText>
      </w:r>
      <w:r>
        <w:rPr>
          <w:rFonts w:ascii="Trebuchet MS" w:hAnsi="Trebuchet MS"/>
          <w:sz w:val="36"/>
          <w:szCs w:val="36"/>
        </w:rPr>
        <w:instrText>"</w:instrText>
      </w:r>
      <w:r>
        <w:rPr>
          <w:rFonts w:ascii="Trebuchet MS" w:hAnsi="Trebuchet MS"/>
          <w:sz w:val="36"/>
          <w:szCs w:val="36"/>
        </w:rPr>
        <w:instrText>"</w:instrText>
      </w:r>
      <w:r>
        <w:rPr>
          <w:rFonts w:ascii="Trebuchet MS" w:hAnsi="Trebuchet MS"/>
          <w:sz w:val="36"/>
          <w:szCs w:val="36"/>
        </w:rPr>
        <w:instrText xml:space="preserve"> &lt;&gt; "" "</w:instrText>
      </w:r>
      <w:r>
        <w:rPr>
          <w:rFonts w:ascii="Trebuchet MS" w:hAnsi="Trebuchet MS"/>
          <w:sz w:val="36"/>
          <w:szCs w:val="36"/>
        </w:rPr>
        <w:fldChar w:fldCharType="begin"/>
      </w:r>
      <w:r>
        <w:rPr>
          <w:rFonts w:ascii="Trebuchet MS" w:hAnsi="Trebuchet MS"/>
          <w:sz w:val="36"/>
          <w:szCs w:val="36"/>
        </w:rPr>
        <w:instrText xml:space="preserve"> MERGEFIELD Department </w:instrText>
      </w:r>
      <w:r>
        <w:rPr>
          <w:rFonts w:ascii="Trebuchet MS" w:hAnsi="Trebuchet MS"/>
          <w:sz w:val="36"/>
          <w:szCs w:val="36"/>
        </w:rPr>
        <w:fldChar w:fldCharType="separate"/>
      </w:r>
      <w:r w:rsidR="003319AB">
        <w:rPr>
          <w:rFonts w:ascii="Trebuchet MS" w:hAnsi="Trebuchet MS"/>
          <w:noProof/>
          <w:sz w:val="36"/>
          <w:szCs w:val="36"/>
        </w:rPr>
        <w:instrText>«Department»</w:instrText>
      </w:r>
      <w:r>
        <w:rPr>
          <w:rFonts w:ascii="Trebuchet MS" w:hAnsi="Trebuchet MS"/>
          <w:sz w:val="36"/>
          <w:szCs w:val="36"/>
        </w:rPr>
        <w:fldChar w:fldCharType="end"/>
      </w:r>
    </w:p>
    <w:p w:rsidR="003319AB" w:rsidP="007F2F81">
      <w:pPr>
        <w:rPr>
          <w:rFonts w:ascii="Trebuchet MS" w:hAnsi="Trebuchet MS"/>
          <w:noProof/>
          <w:sz w:val="36"/>
          <w:szCs w:val="36"/>
        </w:rPr>
      </w:pPr>
      <w:r>
        <w:rPr>
          <w:rFonts w:ascii="Trebuchet MS" w:hAnsi="Trebuchet MS"/>
          <w:sz w:val="36"/>
          <w:szCs w:val="36"/>
        </w:rPr>
        <w:instrText xml:space="preserve">presents" "" </w:instrText>
      </w:r>
      <w:r>
        <w:rPr>
          <w:rFonts w:ascii="Trebuchet MS" w:hAnsi="Trebuchet MS"/>
          <w:sz w:val="36"/>
          <w:szCs w:val="36"/>
        </w:rPr>
        <w:fldChar w:fldCharType="separate"/>
      </w:r>
      <w:r w:rsidR="00BC24B1">
        <w:rPr>
          <w:rFonts w:ascii="Trebuchet MS" w:hAnsi="Trebuchet MS"/>
          <w:sz w:val="36"/>
          <w:szCs w:val="36"/>
        </w:rPr>
        <w:fldChar w:fldCharType="end"/>
      </w:r>
    </w:p>
    <w:p w:rsidR="007F2F81" w:rsidRPr="00835155" w:rsidP="007F2F81">
      <w:pPr>
        <w:rPr>
          <w:rFonts w:ascii="Trebuchet MS" w:hAnsi="Trebuchet MS"/>
          <w:sz w:val="36"/>
          <w:szCs w:val="36"/>
        </w:rPr>
      </w:pPr>
    </w:p>
    <w:p w:rsidR="00425216" w:rsidRPr="00AA7D29" w:rsidP="007F2F81">
      <w:pPr>
        <w:rPr>
          <w:b/>
          <w:sz w:val="52"/>
          <w:szCs w:val="52"/>
        </w:rPr>
      </w:pPr>
      <w:r w:rsidRPr="00AA7D29">
        <w:rPr>
          <w:b/>
          <w:sz w:val="52"/>
          <w:szCs w:val="52"/>
        </w:rPr>
        <w:fldChar w:fldCharType="begin"/>
      </w:r>
      <w:r w:rsidRPr="00AA7D29">
        <w:rPr>
          <w:b/>
          <w:sz w:val="52"/>
          <w:szCs w:val="52"/>
        </w:rPr>
        <w:instrText xml:space="preserve"> IF </w:instrText>
      </w:r>
      <w:r w:rsidRPr="00AA7D29">
        <w:rPr>
          <w:b/>
          <w:sz w:val="52"/>
          <w:szCs w:val="52"/>
        </w:rPr>
        <w:instrText>"</w:instrText>
      </w:r>
      <w:r w:rsidRPr="00AA7D29">
        <w:rPr>
          <w:b/>
          <w:sz w:val="52"/>
          <w:szCs w:val="52"/>
        </w:rPr>
        <w:instrText>"</w:instrText>
      </w:r>
      <w:r w:rsidRPr="00AA7D29">
        <w:rPr>
          <w:b/>
          <w:sz w:val="52"/>
          <w:szCs w:val="52"/>
        </w:rPr>
        <w:instrText xml:space="preserve"> &lt;&gt; "" "</w:instrText>
      </w:r>
      <w:r w:rsidRPr="00AA7D29">
        <w:rPr>
          <w:b/>
          <w:sz w:val="56"/>
          <w:szCs w:val="56"/>
        </w:rPr>
        <w:fldChar w:fldCharType="begin"/>
      </w:r>
      <w:r w:rsidRPr="00AA7D29">
        <w:rPr>
          <w:b/>
          <w:sz w:val="56"/>
          <w:szCs w:val="56"/>
        </w:rPr>
        <w:instrText xml:space="preserve"> MERGEFIELD ParentName </w:instrText>
      </w:r>
      <w:r w:rsidRPr="00AA7D29">
        <w:rPr>
          <w:b/>
          <w:sz w:val="56"/>
          <w:szCs w:val="56"/>
        </w:rPr>
        <w:fldChar w:fldCharType="separate"/>
      </w:r>
      <w:r w:rsidR="003319AB">
        <w:rPr>
          <w:b/>
          <w:noProof/>
          <w:sz w:val="56"/>
          <w:szCs w:val="56"/>
        </w:rPr>
        <w:instrText>«ParentName»</w:instrText>
      </w:r>
      <w:r w:rsidRPr="00AA7D29">
        <w:rPr>
          <w:b/>
          <w:sz w:val="56"/>
          <w:szCs w:val="56"/>
        </w:rPr>
        <w:fldChar w:fldCharType="end"/>
      </w:r>
    </w:p>
    <w:p w:rsidR="003319AB" w:rsidRPr="00AA7D29" w:rsidP="007F2F81">
      <w:pPr>
        <w:rPr>
          <w:b/>
          <w:noProof/>
          <w:sz w:val="52"/>
          <w:szCs w:val="52"/>
        </w:rPr>
      </w:pPr>
      <w:r w:rsidRPr="00AA7D29">
        <w:rPr>
          <w:b/>
          <w:sz w:val="48"/>
          <w:szCs w:val="48"/>
        </w:rPr>
        <w:fldChar w:fldCharType="begin"/>
      </w:r>
      <w:r w:rsidRPr="00AA7D29">
        <w:rPr>
          <w:b/>
          <w:sz w:val="48"/>
          <w:szCs w:val="48"/>
        </w:rPr>
        <w:instrText xml:space="preserve"> MERGEFIELD EventName </w:instrText>
      </w:r>
      <w:r w:rsidRPr="00AA7D29">
        <w:rPr>
          <w:b/>
          <w:sz w:val="48"/>
          <w:szCs w:val="48"/>
        </w:rPr>
        <w:fldChar w:fldCharType="separate"/>
      </w:r>
      <w:r>
        <w:rPr>
          <w:b/>
          <w:noProof/>
          <w:sz w:val="48"/>
          <w:szCs w:val="48"/>
        </w:rPr>
        <w:instrText>«EventName»</w:instrText>
      </w:r>
      <w:r w:rsidRPr="00AA7D29">
        <w:rPr>
          <w:b/>
          <w:sz w:val="48"/>
          <w:szCs w:val="48"/>
        </w:rPr>
        <w:fldChar w:fldCharType="end"/>
      </w:r>
      <w:r w:rsidRPr="00AA7D29" w:rsidR="00BC24B1">
        <w:rPr>
          <w:b/>
          <w:sz w:val="52"/>
          <w:szCs w:val="52"/>
        </w:rPr>
        <w:instrText>" "</w:instrText>
      </w:r>
      <w:r w:rsidRPr="00AA7D29">
        <w:rPr>
          <w:b/>
          <w:sz w:val="56"/>
          <w:szCs w:val="56"/>
        </w:rPr>
        <w:instrText>41st Annual Advances in Gastroenterology Conference</w:instrText>
      </w:r>
      <w:r w:rsidRPr="00AA7D29" w:rsidR="00BC24B1">
        <w:rPr>
          <w:b/>
          <w:sz w:val="52"/>
          <w:szCs w:val="52"/>
        </w:rPr>
        <w:instrText xml:space="preserve">" </w:instrText>
      </w:r>
      <w:r w:rsidRPr="00AA7D29" w:rsidR="00BC24B1">
        <w:rPr>
          <w:b/>
          <w:sz w:val="52"/>
          <w:szCs w:val="52"/>
        </w:rPr>
        <w:fldChar w:fldCharType="separate"/>
      </w:r>
      <w:r w:rsidRPr="00AA7D29">
        <w:rPr>
          <w:b/>
          <w:sz w:val="56"/>
          <w:szCs w:val="56"/>
        </w:rPr>
        <w:t>41st Annual Advances in Gastroenterology Conference</w:t>
      </w:r>
      <w:r w:rsidRPr="00AA7D29" w:rsidR="00BC24B1">
        <w:rPr>
          <w:b/>
          <w:sz w:val="52"/>
          <w:szCs w:val="52"/>
        </w:rPr>
        <w:fldChar w:fldCharType="end"/>
      </w:r>
    </w:p>
    <w:p w:rsidR="007F2F81" w:rsidRPr="00835155" w:rsidP="007F2F81">
      <w:pPr>
        <w:rPr>
          <w:rFonts w:ascii="Trebuchet MS" w:hAnsi="Trebuchet MS"/>
          <w:sz w:val="36"/>
          <w:szCs w:val="36"/>
        </w:rPr>
      </w:pPr>
    </w:p>
    <w:p w:rsidR="002372B8" w:rsidRPr="00E86ED8" w:rsidP="007F2F81">
      <w:pPr>
        <w:rPr>
          <w:rFonts w:ascii="Trebuchet MS" w:hAnsi="Trebuchet MS"/>
          <w:sz w:val="24"/>
          <w:szCs w:val="24"/>
        </w:rPr>
      </w:pPr>
      <w:r w:rsidRPr="00E86ED8">
        <w:rPr>
          <w:rFonts w:ascii="Trebuchet MS" w:hAnsi="Trebuchet MS"/>
          <w:sz w:val="24"/>
          <w:szCs w:val="24"/>
        </w:rPr>
        <w:fldChar w:fldCharType="begin"/>
      </w:r>
      <w:r w:rsidRPr="00E86ED8">
        <w:rPr>
          <w:rFonts w:ascii="Trebuchet MS" w:hAnsi="Trebuchet MS"/>
          <w:sz w:val="24"/>
          <w:szCs w:val="24"/>
        </w:rPr>
        <w:instrText xml:space="preserve"> IF "</w:instrText>
      </w:r>
    </w:p>
    <w:p>
      <w:pPr>
        <w:bidi w:val="0"/>
        <w:spacing w:after="280" w:afterAutospacing="1"/>
        <w:rPr>
          <w:rtl w:val="0"/>
        </w:rPr>
      </w:pPr>
      <w:r>
        <w:rPr>
          <w:rtl w:val="0"/>
        </w:rPr>
        <w:instrText>This one day, in-person conference, now in its forty first year, will provide participants with the tools that can readily be implemented in daily practice. The program will feature presentations on esophageal/gastroduodenal disorders, small bowel and colonic disorders, advances in gastroenterology, and liver disease. Learning interests will be matched with updates on the latest clinical trial data, current and emerging treatment strategies, and case-based panel discussions. Gastroenterologists, internist, surgeons, primary care providers, nurse practitioners, physician assistants, nurses, and other healthcare professionals involved in the treatment and management of patients with GI disorders are invited to attend.</w:instrText>
      </w:r>
    </w:p>
    <w:p>
      <w:pPr>
        <w:bidi w:val="0"/>
        <w:spacing w:after="280" w:afterAutospacing="1"/>
        <w:rPr>
          <w:rtl w:val="0"/>
        </w:rPr>
      </w:pPr>
      <w:r>
        <w:rPr>
          <w:rtl w:val="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height:151pt;margin-left:0;margin-top:0;mso-position-horizontal:left;mso-position-vertical-relative:line;position:absolute;width:160pt;z-index:251658240" o:allowoverlap="f">
            <v:imagedata r:id="rId4" o:title=""/>
            <w10:wrap type="square"/>
          </v:shape>
        </w:pict>
      </w:r>
    </w:p>
    <w:p>
      <w:pPr>
        <w:bidi w:val="0"/>
        <w:spacing w:after="280" w:afterAutospacing="1"/>
        <w:rPr>
          <w:rtl w:val="0"/>
        </w:rPr>
      </w:pPr>
      <w:r>
        <w:rPr>
          <w:sz w:val="24"/>
          <w:szCs w:val="24"/>
          <w:rtl w:val="0"/>
        </w:rPr>
        <w:instrText> </w:instrText>
      </w:r>
    </w:p>
    <w:p>
      <w:pPr>
        <w:bidi w:val="0"/>
        <w:spacing w:after="280" w:afterAutospacing="1"/>
        <w:rPr>
          <w:rtl w:val="0"/>
        </w:rPr>
      </w:pPr>
      <w:r>
        <w:rPr>
          <w:sz w:val="24"/>
          <w:szCs w:val="24"/>
          <w:rtl w:val="0"/>
        </w:rPr>
        <w:instrText> </w:instrText>
      </w:r>
    </w:p>
    <w:p>
      <w:pPr>
        <w:bidi w:val="0"/>
        <w:spacing w:after="280" w:afterAutospacing="1"/>
        <w:rPr>
          <w:rtl w:val="0"/>
        </w:rPr>
      </w:pPr>
      <w:r>
        <w:rPr>
          <w:sz w:val="24"/>
          <w:szCs w:val="24"/>
          <w:rtl w:val="0"/>
        </w:rPr>
        <w:instrText>This year's keynote will be delivered by Darren Brenner, MD, Professor of Medicine (Gastroenterology and Hepatology) and Surgery at the </w:instrText>
      </w:r>
      <w:r>
        <w:rPr>
          <w:rtl w:val="0"/>
        </w:rPr>
        <w:instrText>Feinberg School of Medicine, Northwestern University.</w:instrText>
      </w:r>
    </w:p>
    <w:p w:rsidRPr="00E86ED8">
      <w:pPr>
        <w:bidi w:val="0"/>
        <w:spacing w:after="280" w:afterAutospacing="1"/>
        <w:rPr>
          <w:rFonts w:ascii="Trebuchet MS" w:hAnsi="Trebuchet MS"/>
          <w:sz w:val="24"/>
          <w:szCs w:val="24"/>
        </w:rPr>
      </w:pPr>
      <w:r w:rsidRPr="00E86ED8">
        <w:rPr>
          <w:rFonts w:ascii="Trebuchet MS" w:hAnsi="Trebuchet MS"/>
          <w:sz w:val="24"/>
          <w:szCs w:val="24"/>
        </w:rPr>
        <w:instrText>" &lt;&gt; "" "</w:instrText>
      </w:r>
    </w:p>
    <w:p>
      <w:pPr>
        <w:bidi w:val="0"/>
        <w:spacing w:after="280" w:afterAutospacing="1"/>
        <w:rPr>
          <w:rtl w:val="0"/>
        </w:rPr>
      </w:pPr>
      <w:r>
        <w:rPr>
          <w:rtl w:val="0"/>
        </w:rPr>
        <w:instrText>This one day, in-person conference, now in its forty first year, will provide participants with the tools that can readily be implemented in daily practice. The program will feature presentations on esophageal/gastroduodenal disorders, small bowel and colonic disorders, advances in gastroenterology, and liver disease. Learning interests will be matched with updates on the latest clinical trial data, current and emerging treatment strategies, and case-based panel discussions. Gastroenterologists, internist, surgeons, primary care providers, nurse practitioners, physician assistants, nurses, and other healthcare professionals involved in the treatment and management of patients with GI disorders are invited to attend.</w:instrText>
      </w:r>
    </w:p>
    <w:p>
      <w:pPr>
        <w:bidi w:val="0"/>
        <w:spacing w:after="280" w:afterAutospacing="1"/>
        <w:rPr>
          <w:rtl w:val="0"/>
        </w:rPr>
      </w:pPr>
      <w:r>
        <w:rPr>
          <w:rtl w:val="0"/>
        </w:rPr>
        <w:pict>
          <v:shape id="_x0000_s1026" type="#_x0000_t75" style="height:151pt;margin-left:0;margin-top:0;mso-position-horizontal:left;mso-position-vertical-relative:line;position:absolute;width:160pt;z-index:251659264" o:allowoverlap="f">
            <v:imagedata r:id="rId4" o:title=""/>
            <w10:wrap type="square"/>
          </v:shape>
        </w:pict>
      </w:r>
    </w:p>
    <w:p>
      <w:pPr>
        <w:bidi w:val="0"/>
        <w:spacing w:after="280" w:afterAutospacing="1"/>
        <w:rPr>
          <w:rtl w:val="0"/>
        </w:rPr>
      </w:pPr>
      <w:r>
        <w:rPr>
          <w:sz w:val="24"/>
          <w:szCs w:val="24"/>
          <w:rtl w:val="0"/>
        </w:rPr>
        <w:instrText> </w:instrText>
      </w:r>
    </w:p>
    <w:p>
      <w:pPr>
        <w:bidi w:val="0"/>
        <w:spacing w:after="280" w:afterAutospacing="1"/>
        <w:rPr>
          <w:rtl w:val="0"/>
        </w:rPr>
      </w:pPr>
      <w:r>
        <w:rPr>
          <w:sz w:val="24"/>
          <w:szCs w:val="24"/>
          <w:rtl w:val="0"/>
        </w:rPr>
        <w:instrText> </w:instrText>
      </w:r>
    </w:p>
    <w:p>
      <w:pPr>
        <w:bidi w:val="0"/>
        <w:spacing w:after="280" w:afterAutospacing="1"/>
        <w:rPr>
          <w:rtl w:val="0"/>
        </w:rPr>
      </w:pPr>
      <w:r>
        <w:rPr>
          <w:sz w:val="24"/>
          <w:szCs w:val="24"/>
          <w:rtl w:val="0"/>
        </w:rPr>
        <w:instrText>This year's keynote will be delivered by Darren Brenner, MD, Professor of Medicine (Gastroenterology and Hepatology) and Surgery at the </w:instrText>
      </w:r>
      <w:r>
        <w:rPr>
          <w:rtl w:val="0"/>
        </w:rPr>
        <w:instrText>Feinberg School of Medicine, Northwestern University.</w:instrText>
      </w:r>
    </w:p>
    <w:p w:rsidRPr="00E86ED8">
      <w:pPr>
        <w:bidi w:val="0"/>
        <w:spacing w:after="280" w:afterAutospacing="1"/>
        <w:rPr>
          <w:rFonts w:ascii="Trebuchet MS" w:hAnsi="Trebuchet MS"/>
          <w:sz w:val="24"/>
          <w:szCs w:val="24"/>
        </w:rPr>
      </w:pPr>
    </w:p>
    <w:p w:rsidR="002372B8" w:rsidRPr="00E86ED8" w:rsidP="007F2F81">
      <w:pPr>
        <w:rPr>
          <w:rFonts w:ascii="Trebuchet MS" w:hAnsi="Trebuchet MS"/>
          <w:sz w:val="24"/>
          <w:szCs w:val="24"/>
        </w:rPr>
      </w:pPr>
    </w:p>
    <w:p w:rsidR="003319AB" w:rsidRPr="00E86ED8" w:rsidP="007F2F81">
      <w:pPr>
        <w:rPr>
          <w:rFonts w:ascii="Trebuchet MS" w:hAnsi="Trebuchet MS"/>
          <w:noProof/>
          <w:sz w:val="24"/>
          <w:szCs w:val="24"/>
        </w:rPr>
      </w:pPr>
      <w:r w:rsidRPr="00E86ED8">
        <w:rPr>
          <w:rFonts w:ascii="Trebuchet MS" w:hAnsi="Trebuchet MS"/>
          <w:sz w:val="24"/>
          <w:szCs w:val="24"/>
        </w:rPr>
        <w:instrText xml:space="preserve">" "" </w:instrText>
      </w:r>
      <w:r w:rsidRPr="00E86ED8">
        <w:rPr>
          <w:rFonts w:ascii="Trebuchet MS" w:hAnsi="Trebuchet MS"/>
          <w:sz w:val="24"/>
          <w:szCs w:val="24"/>
        </w:rPr>
        <w:fldChar w:fldCharType="separate"/>
      </w:r>
    </w:p>
    <w:p>
      <w:pPr>
        <w:bidi w:val="0"/>
        <w:spacing w:after="280" w:afterAutospacing="1"/>
        <w:rPr>
          <w:rtl w:val="0"/>
        </w:rPr>
      </w:pPr>
      <w:r>
        <w:rPr>
          <w:rtl w:val="0"/>
        </w:rPr>
        <w:t>This one day, in-person conference, now in its forty first year, will provide participants with the tools that can readily be implemented in daily practice. The program will feature presentations on esophageal/gastroduodenal disorders, small bowel and colonic disorders, advances in gastroenterology, and liver disease. Learning interests will be matched with updates on the latest clinical trial data, current and emerging treatment strategies, and case-based panel discussions. Gastroenterologists, internist, surgeons, primary care providers, nurse practitioners, physician assistants, nurses, and other healthcare professionals involved in the treatment and management of patients with GI disorders are invited to attend.</w:t>
      </w:r>
    </w:p>
    <w:p>
      <w:pPr>
        <w:bidi w:val="0"/>
        <w:spacing w:after="280" w:afterAutospacing="1"/>
        <w:rPr>
          <w:rtl w:val="0"/>
        </w:rPr>
      </w:pPr>
      <w:r>
        <w:rPr>
          <w:rtl w:val="0"/>
        </w:rPr>
        <w:pict>
          <v:shape id="_x0000_s1027" type="#_x0000_t75" style="height:151pt;margin-left:0;margin-top:0;mso-position-horizontal:left;mso-position-vertical-relative:line;position:absolute;width:160pt;z-index:251660288" o:allowoverlap="f">
            <v:imagedata r:id="rId4" o:title=""/>
            <w10:wrap type="square"/>
          </v:shape>
        </w:pict>
      </w:r>
    </w:p>
    <w:p>
      <w:pPr>
        <w:bidi w:val="0"/>
        <w:spacing w:after="280" w:afterAutospacing="1"/>
        <w:rPr>
          <w:rtl w:val="0"/>
        </w:rPr>
      </w:pPr>
      <w:r>
        <w:rPr>
          <w:sz w:val="24"/>
          <w:szCs w:val="24"/>
          <w:rtl w:val="0"/>
        </w:rPr>
        <w:t> </w:t>
      </w:r>
    </w:p>
    <w:p>
      <w:pPr>
        <w:bidi w:val="0"/>
        <w:spacing w:after="280" w:afterAutospacing="1"/>
        <w:rPr>
          <w:rtl w:val="0"/>
        </w:rPr>
      </w:pPr>
      <w:r>
        <w:rPr>
          <w:sz w:val="24"/>
          <w:szCs w:val="24"/>
          <w:rtl w:val="0"/>
        </w:rPr>
        <w:t> </w:t>
      </w:r>
    </w:p>
    <w:p>
      <w:pPr>
        <w:bidi w:val="0"/>
        <w:spacing w:after="280" w:afterAutospacing="1"/>
        <w:rPr>
          <w:rtl w:val="0"/>
        </w:rPr>
      </w:pPr>
      <w:r>
        <w:rPr>
          <w:sz w:val="24"/>
          <w:szCs w:val="24"/>
          <w:rtl w:val="0"/>
        </w:rPr>
        <w:t>This year's keynote will be delivered by Darren Brenner, MD, Professor of Medicine (Gastroenterology and Hepatology) and Surgery at the </w:t>
      </w:r>
      <w:r>
        <w:rPr>
          <w:rtl w:val="0"/>
        </w:rPr>
        <w:t>Feinberg School of Medicine, Northwestern University.</w:t>
      </w:r>
    </w:p>
    <w:p w:rsidRPr="00E86ED8">
      <w:pPr>
        <w:bidi w:val="0"/>
        <w:spacing w:after="280" w:afterAutospacing="1"/>
        <w:rPr>
          <w:rFonts w:ascii="Trebuchet MS" w:hAnsi="Trebuchet MS"/>
          <w:sz w:val="24"/>
          <w:szCs w:val="24"/>
        </w:rPr>
      </w:pPr>
    </w:p>
    <w:p w:rsidR="002372B8" w:rsidRPr="00E86ED8" w:rsidP="007F2F81">
      <w:pPr>
        <w:rPr>
          <w:rFonts w:ascii="Trebuchet MS" w:hAnsi="Trebuchet MS"/>
          <w:sz w:val="24"/>
          <w:szCs w:val="24"/>
        </w:rPr>
      </w:pPr>
    </w:p>
    <w:p w:rsidRPr="00E86ED8" w:rsidP="007F2F81">
      <w:pPr>
        <w:rPr>
          <w:rFonts w:ascii="Trebuchet MS" w:hAnsi="Trebuchet MS"/>
          <w:sz w:val="24"/>
          <w:szCs w:val="24"/>
        </w:rPr>
      </w:pPr>
      <w:r w:rsidRPr="00E86ED8">
        <w:rPr>
          <w:rFonts w:ascii="Trebuchet MS" w:hAnsi="Trebuchet MS"/>
          <w:sz w:val="24"/>
          <w:szCs w:val="24"/>
        </w:rPr>
        <w:fldChar w:fldCharType="end"/>
      </w:r>
      <w:r w:rsidRPr="008648D6" w:rsidR="008648D6">
        <w:rPr>
          <w:rFonts w:ascii="Trebuchet MS" w:hAnsi="Trebuchet MS"/>
          <w:sz w:val="28"/>
          <w:szCs w:val="28"/>
        </w:rPr>
        <w:fldChar w:fldCharType="begin"/>
      </w:r>
      <w:r w:rsidRPr="008648D6" w:rsidR="008648D6">
        <w:rPr>
          <w:rFonts w:ascii="Trebuchet MS" w:hAnsi="Trebuchet MS"/>
          <w:sz w:val="28"/>
          <w:szCs w:val="28"/>
        </w:rPr>
        <w:instrText xml:space="preserve"> IF </w:instrText>
      </w:r>
      <w:r w:rsidRPr="008648D6" w:rsidR="008648D6">
        <w:rPr>
          <w:rFonts w:ascii="Trebuchet MS" w:hAnsi="Trebuchet MS"/>
          <w:sz w:val="28"/>
          <w:szCs w:val="28"/>
        </w:rPr>
        <w:instrText>"</w:instrText>
      </w:r>
      <w:r w:rsidRPr="008648D6" w:rsidR="008648D6">
        <w:rPr>
          <w:rFonts w:ascii="Trebuchet MS" w:hAnsi="Trebuchet MS"/>
          <w:sz w:val="28"/>
          <w:szCs w:val="28"/>
        </w:rPr>
        <w:instrText>1 Utilize the newest approaches to managing esophageal and gastroduodenal disorders.</w:instrText>
      </w:r>
    </w:p>
    <w:p w:rsidR="008648D6" w:rsidRPr="008648D6" w:rsidP="007F2F81">
      <w:pPr>
        <w:rPr>
          <w:rFonts w:ascii="Trebuchet MS" w:hAnsi="Trebuchet MS"/>
          <w:sz w:val="28"/>
          <w:szCs w:val="28"/>
        </w:rPr>
      </w:pPr>
      <w:r w:rsidRPr="008648D6">
        <w:rPr>
          <w:rFonts w:ascii="Trebuchet MS" w:hAnsi="Trebuchet MS"/>
          <w:sz w:val="28"/>
          <w:szCs w:val="28"/>
        </w:rPr>
        <w:instrText>1 Describe interprofessional team strategies for improving care coordination and communication to improve patient outcomes in various gastrointestinal diseases.</w:instrText>
      </w:r>
    </w:p>
    <w:p w:rsidR="008648D6" w:rsidRPr="008648D6" w:rsidP="007F2F81">
      <w:pPr>
        <w:rPr>
          <w:rFonts w:ascii="Trebuchet MS" w:hAnsi="Trebuchet MS"/>
          <w:sz w:val="28"/>
          <w:szCs w:val="28"/>
        </w:rPr>
      </w:pPr>
      <w:r w:rsidRPr="008648D6">
        <w:rPr>
          <w:rFonts w:ascii="Trebuchet MS" w:hAnsi="Trebuchet MS"/>
          <w:sz w:val="28"/>
          <w:szCs w:val="28"/>
        </w:rPr>
        <w:instrText>2 Assess key advances in various GI illnesses, their clinical impact and implications for current and future research.</w:instrText>
      </w:r>
    </w:p>
    <w:p w:rsidR="008648D6" w:rsidRPr="008648D6" w:rsidP="007F2F81">
      <w:pPr>
        <w:rPr>
          <w:rFonts w:ascii="Trebuchet MS" w:hAnsi="Trebuchet MS"/>
          <w:sz w:val="28"/>
          <w:szCs w:val="28"/>
        </w:rPr>
      </w:pPr>
      <w:r w:rsidRPr="008648D6">
        <w:rPr>
          <w:rFonts w:ascii="Trebuchet MS" w:hAnsi="Trebuchet MS"/>
          <w:sz w:val="28"/>
          <w:szCs w:val="28"/>
        </w:rPr>
        <w:instrText>3 Summarize recent advances in the treatment of various liver diseases including the indications for liver transplantation in these diseases.</w:instrText>
      </w:r>
    </w:p>
    <w:p w:rsidR="008648D6" w:rsidRPr="008648D6" w:rsidP="007F2F81">
      <w:pPr>
        <w:rPr>
          <w:rFonts w:ascii="Trebuchet MS" w:hAnsi="Trebuchet MS"/>
          <w:sz w:val="28"/>
          <w:szCs w:val="28"/>
        </w:rPr>
      </w:pPr>
      <w:r w:rsidRPr="008648D6">
        <w:rPr>
          <w:rFonts w:ascii="Trebuchet MS" w:hAnsi="Trebuchet MS"/>
          <w:sz w:val="28"/>
          <w:szCs w:val="28"/>
        </w:rPr>
        <w:instrText>5 Discuss the latest guidelines in the management of IBS.</w:instrText>
      </w:r>
      <w:r w:rsidRPr="008648D6">
        <w:rPr>
          <w:rFonts w:ascii="Trebuchet MS" w:hAnsi="Trebuchet MS"/>
          <w:sz w:val="28"/>
          <w:szCs w:val="28"/>
        </w:rPr>
        <w:instrText>"</w:instrText>
      </w:r>
      <w:r w:rsidRPr="008648D6">
        <w:rPr>
          <w:rFonts w:ascii="Trebuchet MS" w:hAnsi="Trebuchet MS"/>
          <w:sz w:val="28"/>
          <w:szCs w:val="28"/>
        </w:rPr>
        <w:instrText xml:space="preserve"> &lt;&gt; "" "Objectives</w:instrText>
      </w:r>
    </w:p>
    <w:p w:rsidR="008648D6" w:rsidRPr="008648D6" w:rsidP="007F2F81">
      <w:pPr>
        <w:rPr>
          <w:rFonts w:ascii="Trebuchet MS" w:hAnsi="Trebuchet MS"/>
          <w:sz w:val="24"/>
          <w:szCs w:val="24"/>
        </w:rPr>
      </w:pPr>
      <w:r w:rsidRPr="008648D6">
        <w:rPr>
          <w:rFonts w:ascii="Trebuchet MS" w:hAnsi="Trebuchet MS"/>
          <w:sz w:val="24"/>
          <w:szCs w:val="24"/>
        </w:rPr>
        <w:instrText>1 Utilize the newest approaches to managing esophageal and gastroduodenal disorders.</w:instrText>
      </w:r>
    </w:p>
    <w:p w:rsidRPr="008648D6" w:rsidP="007F2F81">
      <w:pPr>
        <w:rPr>
          <w:rFonts w:ascii="Trebuchet MS" w:hAnsi="Trebuchet MS"/>
          <w:sz w:val="24"/>
          <w:szCs w:val="24"/>
        </w:rPr>
      </w:pPr>
      <w:r w:rsidRPr="008648D6">
        <w:rPr>
          <w:rFonts w:ascii="Trebuchet MS" w:hAnsi="Trebuchet MS"/>
          <w:sz w:val="24"/>
          <w:szCs w:val="24"/>
        </w:rPr>
        <w:instrText>1 Describe interprofessional team strategies for improving care coordination and communication to improve patient outcomes in various gastrointestinal diseases.</w:instrText>
      </w:r>
    </w:p>
    <w:p w:rsidRPr="008648D6" w:rsidP="007F2F81">
      <w:pPr>
        <w:rPr>
          <w:rFonts w:ascii="Trebuchet MS" w:hAnsi="Trebuchet MS"/>
          <w:sz w:val="24"/>
          <w:szCs w:val="24"/>
        </w:rPr>
      </w:pPr>
      <w:r w:rsidRPr="008648D6">
        <w:rPr>
          <w:rFonts w:ascii="Trebuchet MS" w:hAnsi="Trebuchet MS"/>
          <w:sz w:val="24"/>
          <w:szCs w:val="24"/>
        </w:rPr>
        <w:instrText>2 Assess key advances in various GI illnesses, their clinical impact and implications for current and future research.</w:instrText>
      </w:r>
    </w:p>
    <w:p w:rsidRPr="008648D6" w:rsidP="007F2F81">
      <w:pPr>
        <w:rPr>
          <w:rFonts w:ascii="Trebuchet MS" w:hAnsi="Trebuchet MS"/>
          <w:sz w:val="24"/>
          <w:szCs w:val="24"/>
        </w:rPr>
      </w:pPr>
      <w:r w:rsidRPr="008648D6">
        <w:rPr>
          <w:rFonts w:ascii="Trebuchet MS" w:hAnsi="Trebuchet MS"/>
          <w:sz w:val="24"/>
          <w:szCs w:val="24"/>
        </w:rPr>
        <w:instrText>3 Summarize recent advances in the treatment of various liver diseases including the indications for liver transplantation in these diseases.</w:instrText>
      </w:r>
    </w:p>
    <w:p w:rsidRPr="008648D6" w:rsidP="007F2F81">
      <w:pPr>
        <w:rPr>
          <w:rFonts w:ascii="Trebuchet MS" w:hAnsi="Trebuchet MS"/>
          <w:sz w:val="24"/>
          <w:szCs w:val="24"/>
        </w:rPr>
      </w:pPr>
      <w:r w:rsidRPr="008648D6">
        <w:rPr>
          <w:rFonts w:ascii="Trebuchet MS" w:hAnsi="Trebuchet MS"/>
          <w:sz w:val="24"/>
          <w:szCs w:val="24"/>
        </w:rPr>
        <w:instrText>5 Discuss the latest guidelines in the management of IBS.</w:instrText>
      </w:r>
    </w:p>
    <w:p w:rsidR="008648D6" w:rsidRPr="008648D6" w:rsidP="007F2F81">
      <w:pPr>
        <w:rPr>
          <w:rFonts w:ascii="Trebuchet MS" w:hAnsi="Trebuchet MS"/>
          <w:sz w:val="28"/>
          <w:szCs w:val="28"/>
        </w:rPr>
      </w:pPr>
    </w:p>
    <w:p w:rsidR="003319AB" w:rsidRPr="008648D6" w:rsidP="007F2F81">
      <w:pPr>
        <w:rPr>
          <w:rFonts w:ascii="Trebuchet MS" w:hAnsi="Trebuchet MS"/>
          <w:noProof/>
          <w:sz w:val="28"/>
          <w:szCs w:val="28"/>
        </w:rPr>
      </w:pPr>
      <w:r w:rsidRPr="008648D6">
        <w:rPr>
          <w:rFonts w:ascii="Trebuchet MS" w:hAnsi="Trebuchet MS"/>
          <w:sz w:val="28"/>
          <w:szCs w:val="28"/>
        </w:rPr>
        <w:instrText xml:space="preserve">" "" </w:instrText>
      </w:r>
      <w:r w:rsidRPr="008648D6">
        <w:rPr>
          <w:rFonts w:ascii="Trebuchet MS" w:hAnsi="Trebuchet MS"/>
          <w:sz w:val="28"/>
          <w:szCs w:val="28"/>
        </w:rPr>
        <w:fldChar w:fldCharType="separate"/>
      </w:r>
      <w:r w:rsidRPr="008648D6" w:rsidR="008648D6">
        <w:rPr>
          <w:rFonts w:ascii="Trebuchet MS" w:hAnsi="Trebuchet MS"/>
          <w:sz w:val="28"/>
          <w:szCs w:val="28"/>
        </w:rPr>
        <w:t>Objectives</w:t>
      </w:r>
    </w:p>
    <w:p w:rsidR="008648D6" w:rsidRPr="008648D6" w:rsidP="007F2F81">
      <w:pPr>
        <w:rPr>
          <w:rFonts w:ascii="Trebuchet MS" w:hAnsi="Trebuchet MS"/>
          <w:sz w:val="24"/>
          <w:szCs w:val="24"/>
        </w:rPr>
      </w:pPr>
      <w:r w:rsidRPr="008648D6">
        <w:rPr>
          <w:rFonts w:ascii="Trebuchet MS" w:hAnsi="Trebuchet MS"/>
          <w:sz w:val="24"/>
          <w:szCs w:val="24"/>
        </w:rPr>
        <w:t>1 Utilize the newest approaches to managing esophageal and gastroduodenal disorders.</w:t>
      </w:r>
    </w:p>
    <w:p w:rsidRPr="008648D6" w:rsidP="007F2F81">
      <w:pPr>
        <w:rPr>
          <w:rFonts w:ascii="Trebuchet MS" w:hAnsi="Trebuchet MS"/>
          <w:sz w:val="24"/>
          <w:szCs w:val="24"/>
        </w:rPr>
      </w:pPr>
      <w:r w:rsidRPr="008648D6">
        <w:rPr>
          <w:rFonts w:ascii="Trebuchet MS" w:hAnsi="Trebuchet MS"/>
          <w:sz w:val="24"/>
          <w:szCs w:val="24"/>
        </w:rPr>
        <w:t>1 Describe interprofessional team strategies for improving care coordination and communication to improve patient outcomes in various gastrointestinal diseases.</w:t>
      </w:r>
    </w:p>
    <w:p w:rsidRPr="008648D6" w:rsidP="007F2F81">
      <w:pPr>
        <w:rPr>
          <w:rFonts w:ascii="Trebuchet MS" w:hAnsi="Trebuchet MS"/>
          <w:sz w:val="24"/>
          <w:szCs w:val="24"/>
        </w:rPr>
      </w:pPr>
      <w:r w:rsidRPr="008648D6">
        <w:rPr>
          <w:rFonts w:ascii="Trebuchet MS" w:hAnsi="Trebuchet MS"/>
          <w:sz w:val="24"/>
          <w:szCs w:val="24"/>
        </w:rPr>
        <w:t>2 Assess key advances in various GI illnesses, their clinical impact and implications for current and future research.</w:t>
      </w:r>
    </w:p>
    <w:p w:rsidRPr="008648D6" w:rsidP="007F2F81">
      <w:pPr>
        <w:rPr>
          <w:rFonts w:ascii="Trebuchet MS" w:hAnsi="Trebuchet MS"/>
          <w:sz w:val="24"/>
          <w:szCs w:val="24"/>
        </w:rPr>
      </w:pPr>
      <w:r w:rsidRPr="008648D6">
        <w:rPr>
          <w:rFonts w:ascii="Trebuchet MS" w:hAnsi="Trebuchet MS"/>
          <w:sz w:val="24"/>
          <w:szCs w:val="24"/>
        </w:rPr>
        <w:t>3 Summarize recent advances in the treatment of various liver diseases including the indications for liver transplantation in these diseases.</w:t>
      </w:r>
    </w:p>
    <w:p w:rsidRPr="008648D6" w:rsidP="007F2F81">
      <w:pPr>
        <w:rPr>
          <w:rFonts w:ascii="Trebuchet MS" w:hAnsi="Trebuchet MS"/>
          <w:sz w:val="24"/>
          <w:szCs w:val="24"/>
        </w:rPr>
      </w:pPr>
      <w:r w:rsidRPr="008648D6">
        <w:rPr>
          <w:rFonts w:ascii="Trebuchet MS" w:hAnsi="Trebuchet MS"/>
          <w:sz w:val="24"/>
          <w:szCs w:val="24"/>
        </w:rPr>
        <w:t>5 Discuss the latest guidelines in the management of IBS.</w:t>
      </w:r>
    </w:p>
    <w:p w:rsidR="008648D6" w:rsidRPr="008648D6" w:rsidP="007F2F81">
      <w:pPr>
        <w:rPr>
          <w:rFonts w:ascii="Trebuchet MS" w:hAnsi="Trebuchet MS"/>
          <w:sz w:val="28"/>
          <w:szCs w:val="28"/>
        </w:rPr>
      </w:pPr>
    </w:p>
    <w:p w:rsidRPr="008648D6" w:rsidP="007F2F81">
      <w:pPr>
        <w:rPr>
          <w:rFonts w:ascii="Trebuchet MS" w:hAnsi="Trebuchet MS"/>
          <w:sz w:val="28"/>
          <w:szCs w:val="28"/>
        </w:rPr>
      </w:pPr>
      <w:r w:rsidRPr="008648D6">
        <w:rPr>
          <w:rFonts w:ascii="Trebuchet MS" w:hAnsi="Trebuchet MS"/>
          <w:sz w:val="28"/>
          <w:szCs w:val="28"/>
        </w:rPr>
        <w:fldChar w:fldCharType="end"/>
      </w:r>
      <w:r>
        <w:rPr>
          <w:rFonts w:ascii="Trebuchet MS" w:hAnsi="Trebuchet MS"/>
          <w:sz w:val="28"/>
          <w:szCs w:val="28"/>
        </w:rPr>
        <w:fldChar w:fldCharType="begin"/>
      </w:r>
      <w:r>
        <w:rPr>
          <w:rFonts w:ascii="Trebuchet MS" w:hAnsi="Trebuchet MS"/>
          <w:sz w:val="28"/>
          <w:szCs w:val="28"/>
        </w:rPr>
        <w:instrText xml:space="preserve"> IF </w:instrText>
      </w:r>
      <w:r>
        <w:rPr>
          <w:rFonts w:ascii="Trebuchet MS" w:hAnsi="Trebuchet MS"/>
          <w:sz w:val="28"/>
          <w:szCs w:val="28"/>
        </w:rPr>
        <w:instrText>"</w:instrText>
      </w:r>
      <w:r>
        <w:rPr>
          <w:rFonts w:ascii="Trebuchet MS" w:hAnsi="Trebuchet MS"/>
          <w:sz w:val="28"/>
          <w:szCs w:val="28"/>
        </w:rPr>
        <w:instrText>1 Utilize the newest approaches to managing esophageal and gastroduodenal disorders.</w:instrText>
      </w:r>
    </w:p>
    <w:p w:rsidP="007F2F81">
      <w:pPr>
        <w:rPr>
          <w:rFonts w:ascii="Trebuchet MS" w:hAnsi="Trebuchet MS"/>
          <w:sz w:val="28"/>
          <w:szCs w:val="28"/>
        </w:rPr>
      </w:pPr>
      <w:r>
        <w:rPr>
          <w:rFonts w:ascii="Trebuchet MS" w:hAnsi="Trebuchet MS"/>
          <w:sz w:val="28"/>
          <w:szCs w:val="28"/>
        </w:rPr>
        <w:instrText>2 Develop appropriate management plans for small bowel and colonic disorders.</w:instrText>
      </w:r>
    </w:p>
    <w:p w:rsidP="007F2F81">
      <w:pPr>
        <w:rPr>
          <w:rFonts w:ascii="Trebuchet MS" w:hAnsi="Trebuchet MS"/>
          <w:sz w:val="28"/>
          <w:szCs w:val="28"/>
        </w:rPr>
      </w:pPr>
      <w:r>
        <w:rPr>
          <w:rFonts w:ascii="Trebuchet MS" w:hAnsi="Trebuchet MS"/>
          <w:sz w:val="28"/>
          <w:szCs w:val="28"/>
        </w:rPr>
        <w:instrText>3 Assess key advances in gastroenterology, their clinical impact and implications for current and future research</w:instrText>
      </w:r>
      <w:r>
        <w:rPr>
          <w:rFonts w:ascii="Trebuchet MS" w:hAnsi="Trebuchet MS"/>
          <w:sz w:val="28"/>
          <w:szCs w:val="28"/>
        </w:rPr>
        <w:instrText>"</w:instrText>
      </w:r>
      <w:r w:rsidR="00AB0450">
        <w:rPr>
          <w:rFonts w:ascii="Trebuchet MS" w:hAnsi="Trebuchet MS"/>
          <w:sz w:val="28"/>
          <w:szCs w:val="28"/>
        </w:rPr>
        <w:instrText xml:space="preserve"> &lt;&gt; "" "Nursing Learning Outcomes</w:instrText>
      </w:r>
    </w:p>
    <w:p w:rsidR="00AB0450" w:rsidRPr="00AB0450" w:rsidP="007F2F81">
      <w:pPr>
        <w:rPr>
          <w:rFonts w:ascii="Trebuchet MS" w:hAnsi="Trebuchet MS"/>
          <w:sz w:val="24"/>
          <w:szCs w:val="24"/>
        </w:rPr>
      </w:pPr>
      <w:r>
        <w:rPr>
          <w:rFonts w:ascii="Trebuchet MS" w:hAnsi="Trebuchet MS"/>
          <w:sz w:val="24"/>
          <w:szCs w:val="24"/>
        </w:rPr>
        <w:instrText>1 Utilize the newest approaches to managing esophageal and gastroduodenal disorders.</w:instrText>
      </w:r>
    </w:p>
    <w:p w:rsidP="007F2F81">
      <w:pPr>
        <w:rPr>
          <w:rFonts w:ascii="Trebuchet MS" w:hAnsi="Trebuchet MS"/>
          <w:sz w:val="24"/>
          <w:szCs w:val="24"/>
        </w:rPr>
      </w:pPr>
      <w:r>
        <w:rPr>
          <w:rFonts w:ascii="Trebuchet MS" w:hAnsi="Trebuchet MS"/>
          <w:sz w:val="24"/>
          <w:szCs w:val="24"/>
        </w:rPr>
        <w:instrText>2 Develop appropriate management plans for small bowel and colonic disorders.</w:instrText>
      </w:r>
    </w:p>
    <w:p w:rsidP="007F2F81">
      <w:pPr>
        <w:rPr>
          <w:rFonts w:ascii="Trebuchet MS" w:hAnsi="Trebuchet MS"/>
          <w:sz w:val="24"/>
          <w:szCs w:val="24"/>
        </w:rPr>
      </w:pPr>
      <w:r>
        <w:rPr>
          <w:rFonts w:ascii="Trebuchet MS" w:hAnsi="Trebuchet MS"/>
          <w:sz w:val="24"/>
          <w:szCs w:val="24"/>
        </w:rPr>
        <w:instrText>3 Assess key advances in gastroenterology, their clinical impact and implications for current and future research</w:instrText>
      </w:r>
    </w:p>
    <w:p w:rsidR="00AB0450" w:rsidP="007F2F81">
      <w:pPr>
        <w:rPr>
          <w:rFonts w:ascii="Trebuchet MS" w:hAnsi="Trebuchet MS"/>
          <w:sz w:val="28"/>
          <w:szCs w:val="28"/>
        </w:rPr>
      </w:pPr>
    </w:p>
    <w:p w:rsidR="003319AB" w:rsidP="007F2F81">
      <w:pPr>
        <w:rPr>
          <w:rFonts w:ascii="Trebuchet MS" w:hAnsi="Trebuchet MS"/>
          <w:noProof/>
          <w:sz w:val="28"/>
          <w:szCs w:val="28"/>
        </w:rPr>
      </w:pPr>
      <w:r>
        <w:rPr>
          <w:rFonts w:ascii="Trebuchet MS" w:hAnsi="Trebuchet MS"/>
          <w:sz w:val="28"/>
          <w:szCs w:val="28"/>
        </w:rPr>
        <w:instrText>" ""</w:instrText>
      </w:r>
      <w:r w:rsidR="008648D6">
        <w:rPr>
          <w:rFonts w:ascii="Trebuchet MS" w:hAnsi="Trebuchet MS"/>
          <w:sz w:val="28"/>
          <w:szCs w:val="28"/>
        </w:rPr>
        <w:instrText xml:space="preserve"> </w:instrText>
      </w:r>
      <w:r w:rsidR="008648D6">
        <w:rPr>
          <w:rFonts w:ascii="Trebuchet MS" w:hAnsi="Trebuchet MS"/>
          <w:sz w:val="28"/>
          <w:szCs w:val="28"/>
        </w:rPr>
        <w:fldChar w:fldCharType="separate"/>
      </w:r>
      <w:r w:rsidR="00AB0450">
        <w:rPr>
          <w:rFonts w:ascii="Trebuchet MS" w:hAnsi="Trebuchet MS"/>
          <w:sz w:val="28"/>
          <w:szCs w:val="28"/>
        </w:rPr>
        <w:t>Nursing Learning Outcomes</w:t>
      </w:r>
    </w:p>
    <w:p w:rsidR="00AB0450" w:rsidRPr="00AB0450" w:rsidP="007F2F81">
      <w:pPr>
        <w:rPr>
          <w:rFonts w:ascii="Trebuchet MS" w:hAnsi="Trebuchet MS"/>
          <w:sz w:val="24"/>
          <w:szCs w:val="24"/>
        </w:rPr>
      </w:pPr>
      <w:r>
        <w:rPr>
          <w:rFonts w:ascii="Trebuchet MS" w:hAnsi="Trebuchet MS"/>
          <w:sz w:val="24"/>
          <w:szCs w:val="24"/>
        </w:rPr>
        <w:t>1 Utilize the newest approaches to managing esophageal and gastroduodenal disorders.</w:t>
      </w:r>
    </w:p>
    <w:p w:rsidP="007F2F81">
      <w:pPr>
        <w:rPr>
          <w:rFonts w:ascii="Trebuchet MS" w:hAnsi="Trebuchet MS"/>
          <w:sz w:val="24"/>
          <w:szCs w:val="24"/>
        </w:rPr>
      </w:pPr>
      <w:r>
        <w:rPr>
          <w:rFonts w:ascii="Trebuchet MS" w:hAnsi="Trebuchet MS"/>
          <w:sz w:val="24"/>
          <w:szCs w:val="24"/>
        </w:rPr>
        <w:t>2 Develop appropriate management plans for small bowel and colonic disorders.</w:t>
      </w:r>
    </w:p>
    <w:p w:rsidP="007F2F81">
      <w:pPr>
        <w:rPr>
          <w:rFonts w:ascii="Trebuchet MS" w:hAnsi="Trebuchet MS"/>
          <w:sz w:val="24"/>
          <w:szCs w:val="24"/>
        </w:rPr>
      </w:pPr>
      <w:r>
        <w:rPr>
          <w:rFonts w:ascii="Trebuchet MS" w:hAnsi="Trebuchet MS"/>
          <w:sz w:val="24"/>
          <w:szCs w:val="24"/>
        </w:rPr>
        <w:t>3 Assess key advances in gastroenterology, their clinical impact and implications for current and future research</w:t>
      </w:r>
    </w:p>
    <w:p w:rsidR="00AB0450" w:rsidP="007F2F81">
      <w:pPr>
        <w:rPr>
          <w:rFonts w:ascii="Trebuchet MS" w:hAnsi="Trebuchet MS"/>
          <w:sz w:val="28"/>
          <w:szCs w:val="28"/>
        </w:rPr>
      </w:pPr>
    </w:p>
    <w:p w:rsidP="007F2F81">
      <w:pPr>
        <w:rPr>
          <w:rFonts w:ascii="Trebuchet MS" w:hAnsi="Trebuchet MS"/>
          <w:sz w:val="28"/>
          <w:szCs w:val="28"/>
        </w:rPr>
      </w:pPr>
      <w:r>
        <w:rPr>
          <w:rFonts w:ascii="Trebuchet MS" w:hAnsi="Trebuchet MS"/>
          <w:sz w:val="28"/>
          <w:szCs w:val="28"/>
        </w:rPr>
        <w:fldChar w:fldCharType="end"/>
      </w:r>
      <w:r w:rsidR="00AB0450">
        <w:rPr>
          <w:rFonts w:ascii="Trebuchet MS" w:hAnsi="Trebuchet MS"/>
          <w:sz w:val="28"/>
          <w:szCs w:val="28"/>
        </w:rPr>
        <w:fldChar w:fldCharType="begin"/>
      </w:r>
      <w:r w:rsidR="00AB0450">
        <w:rPr>
          <w:rFonts w:ascii="Trebuchet MS" w:hAnsi="Trebuchet MS"/>
          <w:sz w:val="28"/>
          <w:szCs w:val="28"/>
        </w:rPr>
        <w:instrText xml:space="preserve"> IF </w:instrText>
      </w:r>
      <w:r w:rsidR="00AB0450">
        <w:rPr>
          <w:rFonts w:ascii="Trebuchet MS" w:hAnsi="Trebuchet MS"/>
          <w:sz w:val="28"/>
          <w:szCs w:val="28"/>
        </w:rPr>
        <w:instrText>"</w:instrText>
      </w:r>
      <w:r w:rsidR="00AB0450">
        <w:rPr>
          <w:rFonts w:ascii="Trebuchet MS" w:hAnsi="Trebuchet MS"/>
          <w:sz w:val="28"/>
          <w:szCs w:val="28"/>
        </w:rPr>
        <w:instrText>"</w:instrText>
      </w:r>
      <w:r w:rsidR="00AB0450">
        <w:rPr>
          <w:rFonts w:ascii="Trebuchet MS" w:hAnsi="Trebuchet MS"/>
          <w:sz w:val="28"/>
          <w:szCs w:val="28"/>
        </w:rPr>
        <w:instrText xml:space="preserve"> &lt;&gt; "" "Pharmacist Objectives</w:instrText>
      </w:r>
    </w:p>
    <w:p w:rsidR="00AB0450" w:rsidP="007F2F81">
      <w:pPr>
        <w:rPr>
          <w:rFonts w:ascii="Trebuchet MS" w:hAnsi="Trebuchet MS"/>
          <w:sz w:val="24"/>
          <w:szCs w:val="24"/>
        </w:rPr>
      </w:pPr>
      <w:r>
        <w:rPr>
          <w:rFonts w:ascii="Trebuchet MS" w:hAnsi="Trebuchet MS"/>
          <w:sz w:val="24"/>
          <w:szCs w:val="24"/>
        </w:rPr>
        <w:fldChar w:fldCharType="begin"/>
      </w:r>
      <w:r>
        <w:rPr>
          <w:rFonts w:ascii="Trebuchet MS" w:hAnsi="Trebuchet MS"/>
          <w:sz w:val="24"/>
          <w:szCs w:val="24"/>
        </w:rPr>
        <w:instrText xml:space="preserve"> MERGEFIELD PharmObjectives </w:instrText>
      </w:r>
      <w:r>
        <w:rPr>
          <w:rFonts w:ascii="Trebuchet MS" w:hAnsi="Trebuchet MS"/>
          <w:sz w:val="24"/>
          <w:szCs w:val="24"/>
        </w:rPr>
        <w:fldChar w:fldCharType="separate"/>
      </w:r>
      <w:r w:rsidR="003319AB">
        <w:rPr>
          <w:rFonts w:ascii="Trebuchet MS" w:hAnsi="Trebuchet MS"/>
          <w:noProof/>
          <w:sz w:val="24"/>
          <w:szCs w:val="24"/>
        </w:rPr>
        <w:instrText>«PharmObjectives»</w:instrText>
      </w:r>
      <w:r>
        <w:rPr>
          <w:rFonts w:ascii="Trebuchet MS" w:hAnsi="Trebuchet MS"/>
          <w:sz w:val="24"/>
          <w:szCs w:val="24"/>
        </w:rPr>
        <w:fldChar w:fldCharType="end"/>
      </w:r>
    </w:p>
    <w:p w:rsidR="00AB0450" w:rsidRPr="00AB0450" w:rsidP="007F2F81">
      <w:pPr>
        <w:rPr>
          <w:rFonts w:ascii="Trebuchet MS" w:hAnsi="Trebuchet MS"/>
          <w:sz w:val="28"/>
          <w:szCs w:val="28"/>
        </w:rPr>
      </w:pPr>
    </w:p>
    <w:p w:rsidR="003319AB" w:rsidP="007F2F81">
      <w:pPr>
        <w:rPr>
          <w:rFonts w:ascii="Trebuchet MS" w:hAnsi="Trebuchet MS"/>
          <w:noProof/>
          <w:sz w:val="28"/>
          <w:szCs w:val="28"/>
        </w:rPr>
      </w:pPr>
      <w:r>
        <w:rPr>
          <w:rFonts w:ascii="Trebuchet MS" w:hAnsi="Trebuchet MS"/>
          <w:sz w:val="28"/>
          <w:szCs w:val="28"/>
        </w:rPr>
        <w:instrText xml:space="preserve">" "" </w:instrText>
      </w:r>
      <w:r>
        <w:rPr>
          <w:rFonts w:ascii="Trebuchet MS" w:hAnsi="Trebuchet MS"/>
          <w:sz w:val="28"/>
          <w:szCs w:val="28"/>
        </w:rPr>
        <w:fldChar w:fldCharType="separate"/>
      </w:r>
      <w:r>
        <w:rPr>
          <w:rFonts w:ascii="Trebuchet MS" w:hAnsi="Trebuchet MS"/>
          <w:sz w:val="28"/>
          <w:szCs w:val="28"/>
        </w:rPr>
        <w:fldChar w:fldCharType="end"/>
      </w:r>
      <w:r>
        <w:rPr>
          <w:rFonts w:ascii="Trebuchet MS" w:hAnsi="Trebuchet MS"/>
          <w:sz w:val="28"/>
          <w:szCs w:val="28"/>
        </w:rPr>
        <w:fldChar w:fldCharType="begin"/>
      </w:r>
      <w:r>
        <w:rPr>
          <w:rFonts w:ascii="Trebuchet MS" w:hAnsi="Trebuchet MS"/>
          <w:sz w:val="28"/>
          <w:szCs w:val="28"/>
        </w:rPr>
        <w:instrText xml:space="preserve"> IF </w:instrText>
      </w:r>
      <w:r>
        <w:rPr>
          <w:rFonts w:ascii="Trebuchet MS" w:hAnsi="Trebuchet MS"/>
          <w:sz w:val="28"/>
          <w:szCs w:val="28"/>
        </w:rPr>
        <w:instrText>"</w:instrText>
      </w:r>
      <w:r>
        <w:rPr>
          <w:rFonts w:ascii="Trebuchet MS" w:hAnsi="Trebuchet MS"/>
          <w:sz w:val="28"/>
          <w:szCs w:val="28"/>
        </w:rPr>
        <w:instrText>"</w:instrText>
      </w:r>
      <w:r>
        <w:rPr>
          <w:rFonts w:ascii="Trebuchet MS" w:hAnsi="Trebuchet MS"/>
          <w:sz w:val="28"/>
          <w:szCs w:val="28"/>
        </w:rPr>
        <w:instrText xml:space="preserve"> &lt;&gt; "" "Pharmacy Tech Objectives</w:instrText>
      </w:r>
    </w:p>
    <w:p w:rsidR="00AB0450" w:rsidP="007F2F81">
      <w:pPr>
        <w:rPr>
          <w:rFonts w:ascii="Trebuchet MS" w:hAnsi="Trebuchet MS"/>
          <w:sz w:val="24"/>
          <w:szCs w:val="24"/>
        </w:rPr>
      </w:pPr>
      <w:r>
        <w:rPr>
          <w:rFonts w:ascii="Trebuchet MS" w:hAnsi="Trebuchet MS"/>
          <w:sz w:val="24"/>
          <w:szCs w:val="24"/>
        </w:rPr>
        <w:fldChar w:fldCharType="begin"/>
      </w:r>
      <w:r>
        <w:rPr>
          <w:rFonts w:ascii="Trebuchet MS" w:hAnsi="Trebuchet MS"/>
          <w:sz w:val="24"/>
          <w:szCs w:val="24"/>
        </w:rPr>
        <w:instrText xml:space="preserve"> MERGEFIELD PharmTechObjectives </w:instrText>
      </w:r>
      <w:r>
        <w:rPr>
          <w:rFonts w:ascii="Trebuchet MS" w:hAnsi="Trebuchet MS"/>
          <w:sz w:val="24"/>
          <w:szCs w:val="24"/>
        </w:rPr>
        <w:fldChar w:fldCharType="separate"/>
      </w:r>
      <w:r w:rsidR="003319AB">
        <w:rPr>
          <w:rFonts w:ascii="Trebuchet MS" w:hAnsi="Trebuchet MS"/>
          <w:noProof/>
          <w:sz w:val="24"/>
          <w:szCs w:val="24"/>
        </w:rPr>
        <w:instrText>«PharmTechObjectives»</w:instrText>
      </w:r>
      <w:r>
        <w:rPr>
          <w:rFonts w:ascii="Trebuchet MS" w:hAnsi="Trebuchet MS"/>
          <w:sz w:val="24"/>
          <w:szCs w:val="24"/>
        </w:rPr>
        <w:fldChar w:fldCharType="end"/>
      </w:r>
    </w:p>
    <w:p w:rsidR="00AB0450" w:rsidRPr="00AB0450" w:rsidP="007F2F81">
      <w:pPr>
        <w:rPr>
          <w:rFonts w:ascii="Trebuchet MS" w:hAnsi="Trebuchet MS"/>
          <w:sz w:val="28"/>
          <w:szCs w:val="28"/>
        </w:rPr>
      </w:pPr>
    </w:p>
    <w:p w:rsidR="003319AB" w:rsidP="007F2F81">
      <w:pPr>
        <w:rPr>
          <w:rFonts w:ascii="Trebuchet MS" w:hAnsi="Trebuchet MS"/>
          <w:noProof/>
          <w:sz w:val="28"/>
          <w:szCs w:val="28"/>
        </w:rPr>
      </w:pPr>
      <w:r>
        <w:rPr>
          <w:rFonts w:ascii="Trebuchet MS" w:hAnsi="Trebuchet MS"/>
          <w:sz w:val="28"/>
          <w:szCs w:val="28"/>
        </w:rPr>
        <w:instrText xml:space="preserve">" "" </w:instrText>
      </w:r>
      <w:r>
        <w:rPr>
          <w:rFonts w:ascii="Trebuchet MS" w:hAnsi="Trebuchet MS"/>
          <w:sz w:val="28"/>
          <w:szCs w:val="28"/>
        </w:rPr>
        <w:fldChar w:fldCharType="separate"/>
      </w:r>
      <w:r>
        <w:rPr>
          <w:rFonts w:ascii="Trebuchet MS" w:hAnsi="Trebuchet MS"/>
          <w:sz w:val="28"/>
          <w:szCs w:val="28"/>
        </w:rPr>
        <w:fldChar w:fldCharType="end"/>
      </w:r>
    </w:p>
    <w:p w:rsidR="00563110" w:rsidRPr="00563110" w:rsidP="00563110">
      <w:pPr>
        <w:rPr>
          <w:rFonts w:ascii="Trebuchet MS" w:hAnsi="Trebuchet MS"/>
          <w:sz w:val="24"/>
          <w:szCs w:val="24"/>
        </w:rPr>
      </w:pPr>
      <w:r>
        <w:rPr>
          <w:rFonts w:ascii="Trebuchet MS" w:hAnsi="Trebuchet MS"/>
          <w:noProof/>
          <w:sz w:val="24"/>
          <w:szCs w:val="24"/>
        </w:rPr>
        <w:drawing>
          <wp:anchor distT="0" distB="0" distL="114300" distR="114300" simplePos="0" relativeHeight="251662336" behindDoc="0" locked="0" layoutInCell="1" allowOverlap="1">
            <wp:simplePos x="0" y="0"/>
            <wp:positionH relativeFrom="column">
              <wp:posOffset>-2540</wp:posOffset>
            </wp:positionH>
            <wp:positionV relativeFrom="paragraph">
              <wp:posOffset>42670</wp:posOffset>
            </wp:positionV>
            <wp:extent cx="1461135" cy="1003935"/>
            <wp:effectExtent l="0" t="0" r="0" b="0"/>
            <wp:wrapSquare wrapText="bothSides"/>
            <wp:docPr id="10" name="Picture 10"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Logo&#10;&#10;Description automatically generated with medium confidence"/>
                    <pic:cNvPicPr/>
                  </pic:nvPicPr>
                  <pic:blipFill>
                    <a:blip xmlns:r="http://schemas.openxmlformats.org/officeDocument/2006/relationships" r:embed="rId5"/>
                    <a:stretch>
                      <a:fillRect/>
                    </a:stretch>
                  </pic:blipFill>
                  <pic:spPr>
                    <a:xfrm>
                      <a:off x="0" y="0"/>
                      <a:ext cx="1461135" cy="1003935"/>
                    </a:xfrm>
                    <a:prstGeom prst="rect">
                      <a:avLst/>
                    </a:prstGeom>
                  </pic:spPr>
                </pic:pic>
              </a:graphicData>
            </a:graphic>
          </wp:anchor>
        </w:drawing>
      </w:r>
      <w:r w:rsidRPr="00563110">
        <w:rPr>
          <w:rFonts w:ascii="Trebuchet MS" w:hAnsi="Trebuchet MS"/>
          <w:sz w:val="24"/>
          <w:szCs w:val="24"/>
        </w:rPr>
        <w:t>In support of improving patient care, Thomas Jefferson University is jointly accredited by the Accreditation Council for Continuing Medical Education (ACCME), the Accreditation Council for Pharmacy Education (ACPE), and the American Nurses Credentialing Center (ANCC), to provide continuing education for the healthcare team.</w:t>
      </w:r>
      <w:r w:rsidRPr="00563110">
        <w:rPr>
          <w:rFonts w:ascii="Trebuchet MS" w:hAnsi="Trebuchet MS"/>
          <w:sz w:val="24"/>
          <w:szCs w:val="24"/>
        </w:rPr>
        <w:fldChar w:fldCharType="begin"/>
      </w:r>
      <w:r w:rsidRPr="00563110">
        <w:rPr>
          <w:rFonts w:ascii="Trebuchet MS" w:hAnsi="Trebuchet MS"/>
          <w:sz w:val="24"/>
          <w:szCs w:val="24"/>
        </w:rPr>
        <w:instrText xml:space="preserve"> IF </w:instrText>
      </w:r>
      <w:r w:rsidRPr="00563110">
        <w:rPr>
          <w:rFonts w:ascii="Trebuchet MS" w:hAnsi="Trebuchet MS"/>
          <w:sz w:val="24"/>
          <w:szCs w:val="24"/>
        </w:rPr>
        <w:instrText>7.75</w:instrText>
      </w:r>
      <w:r w:rsidRPr="00563110">
        <w:rPr>
          <w:rFonts w:ascii="Trebuchet MS" w:hAnsi="Trebuchet MS"/>
          <w:sz w:val="24"/>
          <w:szCs w:val="24"/>
        </w:rPr>
        <w:instrText xml:space="preserve"> &gt; 0 "</w:instrText>
      </w:r>
    </w:p>
    <w:p w:rsidR="00563110" w:rsidRPr="00563110" w:rsidP="00563110">
      <w:pPr>
        <w:rPr>
          <w:rFonts w:ascii="Trebuchet MS" w:hAnsi="Trebuchet MS"/>
          <w:sz w:val="24"/>
          <w:szCs w:val="24"/>
        </w:rPr>
      </w:pPr>
    </w:p>
    <w:p w:rsidR="00563110" w:rsidRPr="00563110" w:rsidP="00563110">
      <w:pPr>
        <w:rPr>
          <w:rFonts w:ascii="Trebuchet MS" w:hAnsi="Trebuchet MS"/>
          <w:sz w:val="24"/>
          <w:szCs w:val="24"/>
        </w:rPr>
      </w:pPr>
      <w:r w:rsidRPr="00563110">
        <w:rPr>
          <w:rFonts w:ascii="Trebuchet MS" w:hAnsi="Trebuchet MS"/>
          <w:sz w:val="24"/>
          <w:szCs w:val="24"/>
        </w:rPr>
        <w:instrText xml:space="preserve">Physicians: This educational activity is designated for a maximum of </w:instrText>
      </w:r>
      <w:r w:rsidRPr="00563110">
        <w:rPr>
          <w:rFonts w:ascii="Trebuchet MS" w:hAnsi="Trebuchet MS"/>
          <w:sz w:val="24"/>
          <w:szCs w:val="24"/>
        </w:rPr>
        <w:instrText>7.75</w:instrText>
      </w:r>
      <w:r w:rsidRPr="00563110">
        <w:rPr>
          <w:rFonts w:ascii="Trebuchet MS" w:hAnsi="Trebuchet MS"/>
          <w:sz w:val="24"/>
          <w:szCs w:val="24"/>
        </w:rPr>
        <w:instrText xml:space="preserve"> </w:instrText>
      </w:r>
      <w:r w:rsidRPr="00563110">
        <w:rPr>
          <w:rFonts w:ascii="Trebuchet MS" w:hAnsi="Trebuchet MS"/>
          <w:i/>
          <w:iCs/>
          <w:sz w:val="24"/>
          <w:szCs w:val="24"/>
        </w:rPr>
        <w:instrText>AMA PRA Category 1 Credit(s)</w:instrText>
      </w:r>
      <w:r w:rsidRPr="00563110">
        <w:rPr>
          <w:rFonts w:ascii="Trebuchet MS" w:hAnsi="Trebuchet MS"/>
          <w:sz w:val="24"/>
          <w:szCs w:val="24"/>
        </w:rPr>
        <w:instrText xml:space="preserve">™. Physicians should claim only the credit commensurate with the extent of their participation in the activity." "" </w:instrText>
      </w:r>
      <w:r w:rsidRPr="00563110">
        <w:rPr>
          <w:rFonts w:ascii="Trebuchet MS" w:hAnsi="Trebuchet MS"/>
          <w:sz w:val="24"/>
          <w:szCs w:val="24"/>
        </w:rPr>
        <w:fldChar w:fldCharType="separate"/>
      </w:r>
    </w:p>
    <w:p w:rsidR="00563110" w:rsidRPr="00563110" w:rsidP="00563110">
      <w:pPr>
        <w:rPr>
          <w:rFonts w:ascii="Trebuchet MS" w:hAnsi="Trebuchet MS"/>
          <w:sz w:val="24"/>
          <w:szCs w:val="24"/>
        </w:rPr>
      </w:pPr>
    </w:p>
    <w:p w:rsidRPr="00563110" w:rsidP="00563110">
      <w:pPr>
        <w:rPr>
          <w:rFonts w:ascii="Trebuchet MS" w:hAnsi="Trebuchet MS"/>
          <w:sz w:val="24"/>
          <w:szCs w:val="24"/>
        </w:rPr>
      </w:pPr>
      <w:r w:rsidRPr="00563110">
        <w:rPr>
          <w:rFonts w:ascii="Trebuchet MS" w:hAnsi="Trebuchet MS"/>
          <w:sz w:val="24"/>
          <w:szCs w:val="24"/>
        </w:rPr>
        <w:t xml:space="preserve">Physicians: This educational activity is designated for a maximum of </w:t>
      </w:r>
      <w:r w:rsidRPr="00563110">
        <w:rPr>
          <w:rFonts w:ascii="Trebuchet MS" w:hAnsi="Trebuchet MS"/>
          <w:sz w:val="24"/>
          <w:szCs w:val="24"/>
        </w:rPr>
        <w:t>7.75</w:t>
      </w:r>
      <w:r w:rsidRPr="00563110">
        <w:rPr>
          <w:rFonts w:ascii="Trebuchet MS" w:hAnsi="Trebuchet MS"/>
          <w:sz w:val="24"/>
          <w:szCs w:val="24"/>
        </w:rPr>
        <w:t xml:space="preserve"> </w:t>
      </w:r>
      <w:r w:rsidRPr="00563110">
        <w:rPr>
          <w:rFonts w:ascii="Trebuchet MS" w:hAnsi="Trebuchet MS"/>
          <w:i/>
          <w:iCs/>
          <w:sz w:val="24"/>
          <w:szCs w:val="24"/>
        </w:rPr>
        <w:t>AMA PRA Category 1 Credit(s)</w:t>
      </w:r>
      <w:r w:rsidRPr="00563110">
        <w:rPr>
          <w:rFonts w:ascii="Trebuchet MS" w:hAnsi="Trebuchet MS"/>
          <w:sz w:val="24"/>
          <w:szCs w:val="24"/>
        </w:rPr>
        <w:t>™. Physicians should claim only the credit commensurate with the extent of their participation in the activity.</w:t>
      </w:r>
      <w:r w:rsidRPr="00563110">
        <w:rPr>
          <w:rFonts w:ascii="Trebuchet MS" w:hAnsi="Trebuchet MS"/>
          <w:sz w:val="24"/>
          <w:szCs w:val="24"/>
        </w:rPr>
        <w:fldChar w:fldCharType="end"/>
      </w:r>
      <w:r w:rsidRPr="00563110">
        <w:rPr>
          <w:rFonts w:ascii="Trebuchet MS" w:hAnsi="Trebuchet MS"/>
          <w:sz w:val="24"/>
          <w:szCs w:val="24"/>
        </w:rPr>
        <w:fldChar w:fldCharType="begin"/>
      </w:r>
      <w:r w:rsidRPr="00563110">
        <w:rPr>
          <w:rFonts w:ascii="Trebuchet MS" w:hAnsi="Trebuchet MS"/>
          <w:sz w:val="24"/>
          <w:szCs w:val="24"/>
        </w:rPr>
        <w:instrText xml:space="preserve"> IF </w:instrText>
      </w:r>
      <w:r w:rsidRPr="00563110">
        <w:rPr>
          <w:rFonts w:ascii="Trebuchet MS" w:hAnsi="Trebuchet MS"/>
          <w:sz w:val="24"/>
          <w:szCs w:val="24"/>
        </w:rPr>
        <w:instrText>7.75</w:instrText>
      </w:r>
      <w:r w:rsidRPr="00563110">
        <w:rPr>
          <w:rFonts w:ascii="Trebuchet MS" w:hAnsi="Trebuchet MS"/>
          <w:sz w:val="24"/>
          <w:szCs w:val="24"/>
        </w:rPr>
        <w:instrText xml:space="preserve"> &gt; 0 "</w:instrText>
      </w:r>
    </w:p>
    <w:p w:rsidR="00563110" w:rsidRPr="00563110" w:rsidP="00563110">
      <w:pPr>
        <w:rPr>
          <w:rFonts w:ascii="Trebuchet MS" w:hAnsi="Trebuchet MS"/>
          <w:sz w:val="24"/>
          <w:szCs w:val="24"/>
        </w:rPr>
      </w:pPr>
    </w:p>
    <w:p w:rsidR="00563110" w:rsidRPr="00563110" w:rsidP="00563110">
      <w:pPr>
        <w:rPr>
          <w:rFonts w:ascii="Trebuchet MS" w:hAnsi="Trebuchet MS"/>
          <w:sz w:val="24"/>
          <w:szCs w:val="24"/>
        </w:rPr>
      </w:pPr>
      <w:r w:rsidRPr="00563110">
        <w:rPr>
          <w:rFonts w:ascii="Trebuchet MS" w:hAnsi="Trebuchet MS"/>
          <w:sz w:val="24"/>
          <w:szCs w:val="24"/>
        </w:rPr>
        <w:instrText xml:space="preserve">Nurses: This activity awards </w:instrText>
      </w:r>
      <w:r w:rsidRPr="00563110">
        <w:rPr>
          <w:rFonts w:ascii="Trebuchet MS" w:hAnsi="Trebuchet MS"/>
          <w:sz w:val="24"/>
          <w:szCs w:val="24"/>
        </w:rPr>
        <w:instrText>7.75</w:instrText>
      </w:r>
      <w:r w:rsidRPr="00563110">
        <w:rPr>
          <w:rFonts w:ascii="Trebuchet MS" w:hAnsi="Trebuchet MS"/>
          <w:sz w:val="24"/>
          <w:szCs w:val="24"/>
        </w:rPr>
        <w:instrText xml:space="preserve"> nursing contact hour(s)." "" </w:instrText>
      </w:r>
      <w:r w:rsidRPr="00563110">
        <w:rPr>
          <w:rFonts w:ascii="Trebuchet MS" w:hAnsi="Trebuchet MS"/>
          <w:sz w:val="24"/>
          <w:szCs w:val="24"/>
        </w:rPr>
        <w:fldChar w:fldCharType="separate"/>
      </w:r>
    </w:p>
    <w:p w:rsidR="00563110" w:rsidRPr="00563110" w:rsidP="00563110">
      <w:pPr>
        <w:rPr>
          <w:rFonts w:ascii="Trebuchet MS" w:hAnsi="Trebuchet MS"/>
          <w:sz w:val="24"/>
          <w:szCs w:val="24"/>
        </w:rPr>
      </w:pPr>
    </w:p>
    <w:p w:rsidRPr="00563110" w:rsidP="00563110">
      <w:pPr>
        <w:rPr>
          <w:rFonts w:ascii="Trebuchet MS" w:hAnsi="Trebuchet MS"/>
          <w:sz w:val="24"/>
          <w:szCs w:val="24"/>
        </w:rPr>
      </w:pPr>
      <w:r w:rsidRPr="00563110">
        <w:rPr>
          <w:rFonts w:ascii="Trebuchet MS" w:hAnsi="Trebuchet MS"/>
          <w:sz w:val="24"/>
          <w:szCs w:val="24"/>
        </w:rPr>
        <w:t xml:space="preserve">Nurses: This activity awards </w:t>
      </w:r>
      <w:r w:rsidRPr="00563110">
        <w:rPr>
          <w:rFonts w:ascii="Trebuchet MS" w:hAnsi="Trebuchet MS"/>
          <w:sz w:val="24"/>
          <w:szCs w:val="24"/>
        </w:rPr>
        <w:t>7.75</w:t>
      </w:r>
      <w:r w:rsidRPr="00563110">
        <w:rPr>
          <w:rFonts w:ascii="Trebuchet MS" w:hAnsi="Trebuchet MS"/>
          <w:sz w:val="24"/>
          <w:szCs w:val="24"/>
        </w:rPr>
        <w:t xml:space="preserve"> nursing contact hour(s).</w:t>
      </w:r>
      <w:r w:rsidRPr="00563110">
        <w:rPr>
          <w:rFonts w:ascii="Trebuchet MS" w:hAnsi="Trebuchet MS"/>
          <w:sz w:val="24"/>
          <w:szCs w:val="24"/>
        </w:rPr>
        <w:fldChar w:fldCharType="end"/>
      </w:r>
      <w:r w:rsidRPr="00563110">
        <w:rPr>
          <w:rFonts w:ascii="Trebuchet MS" w:hAnsi="Trebuchet MS"/>
          <w:sz w:val="24"/>
          <w:szCs w:val="24"/>
        </w:rPr>
        <w:fldChar w:fldCharType="begin"/>
      </w:r>
      <w:r w:rsidRPr="00563110">
        <w:rPr>
          <w:rFonts w:ascii="Trebuchet MS" w:hAnsi="Trebuchet MS"/>
          <w:sz w:val="24"/>
          <w:szCs w:val="24"/>
        </w:rPr>
        <w:instrText xml:space="preserve"> IF </w:instrText>
      </w:r>
      <w:r w:rsidRPr="00563110">
        <w:rPr>
          <w:rFonts w:ascii="Trebuchet MS" w:hAnsi="Trebuchet MS"/>
          <w:sz w:val="24"/>
          <w:szCs w:val="24"/>
        </w:rPr>
        <w:instrText>0.00</w:instrText>
      </w:r>
      <w:r w:rsidRPr="00563110">
        <w:rPr>
          <w:rFonts w:ascii="Trebuchet MS" w:hAnsi="Trebuchet MS"/>
          <w:sz w:val="24"/>
          <w:szCs w:val="24"/>
        </w:rPr>
        <w:instrText xml:space="preserve"> &gt; 0 "</w:instrText>
      </w:r>
    </w:p>
    <w:p w:rsidR="00563110" w:rsidRPr="00563110" w:rsidP="00563110">
      <w:pPr>
        <w:rPr>
          <w:rFonts w:ascii="Trebuchet MS" w:hAnsi="Trebuchet MS"/>
          <w:sz w:val="24"/>
          <w:szCs w:val="24"/>
        </w:rPr>
      </w:pPr>
    </w:p>
    <w:p w:rsidR="00563110" w:rsidRPr="00563110" w:rsidP="00563110">
      <w:pPr>
        <w:rPr>
          <w:rFonts w:ascii="Trebuchet MS" w:hAnsi="Trebuchet MS"/>
          <w:sz w:val="24"/>
          <w:szCs w:val="24"/>
        </w:rPr>
      </w:pPr>
      <w:r w:rsidRPr="00563110">
        <w:rPr>
          <w:rFonts w:ascii="Trebuchet MS" w:hAnsi="Trebuchet MS"/>
          <w:sz w:val="24"/>
          <w:szCs w:val="24"/>
        </w:rPr>
        <w:instrText xml:space="preserve">Pharmacists: This knowledge-based continuing education activity is designated for </w:instrText>
      </w:r>
      <w:r w:rsidRPr="00563110">
        <w:rPr>
          <w:rFonts w:ascii="Trebuchet MS" w:hAnsi="Trebuchet MS"/>
          <w:sz w:val="24"/>
          <w:szCs w:val="24"/>
        </w:rPr>
        <w:fldChar w:fldCharType="begin"/>
      </w:r>
      <w:r w:rsidRPr="00563110">
        <w:rPr>
          <w:rFonts w:ascii="Trebuchet MS" w:hAnsi="Trebuchet MS"/>
          <w:sz w:val="24"/>
          <w:szCs w:val="24"/>
        </w:rPr>
        <w:instrText xml:space="preserve"> MERGEFIELD ACPEHoursMax \# 0.00# </w:instrText>
      </w:r>
      <w:r w:rsidRPr="00563110">
        <w:rPr>
          <w:rFonts w:ascii="Trebuchet MS" w:hAnsi="Trebuchet MS"/>
          <w:sz w:val="24"/>
          <w:szCs w:val="24"/>
        </w:rPr>
        <w:fldChar w:fldCharType="separate"/>
      </w:r>
      <w:r w:rsidRPr="00563110">
        <w:rPr>
          <w:rFonts w:ascii="Trebuchet MS" w:hAnsi="Trebuchet MS"/>
          <w:sz w:val="24"/>
          <w:szCs w:val="24"/>
        </w:rPr>
        <w:fldChar w:fldCharType="end"/>
      </w:r>
      <w:r w:rsidRPr="00563110">
        <w:rPr>
          <w:rFonts w:ascii="Trebuchet MS" w:hAnsi="Trebuchet MS"/>
          <w:sz w:val="24"/>
          <w:szCs w:val="24"/>
        </w:rPr>
        <w:instrText xml:space="preserve"> contact hour(s) of continuing education credit. JA# 390174</w:instrText>
      </w:r>
    </w:p>
    <w:p w:rsidR="00563110" w:rsidRPr="00563110" w:rsidP="00563110">
      <w:pPr>
        <w:rPr>
          <w:rFonts w:ascii="Trebuchet MS" w:hAnsi="Trebuchet MS"/>
          <w:sz w:val="24"/>
          <w:szCs w:val="24"/>
        </w:rPr>
      </w:pPr>
    </w:p>
    <w:p w:rsidR="00563110" w:rsidRPr="00563110" w:rsidP="00563110">
      <w:pPr>
        <w:rPr>
          <w:rFonts w:ascii="Trebuchet MS" w:hAnsi="Trebuchet MS"/>
          <w:sz w:val="24"/>
          <w:szCs w:val="24"/>
        </w:rPr>
      </w:pPr>
      <w:r w:rsidRPr="00563110">
        <w:rPr>
          <w:rFonts w:ascii="Trebuchet MS" w:hAnsi="Trebuchet MS"/>
          <w:sz w:val="24"/>
          <w:szCs w:val="24"/>
        </w:rPr>
        <w:instrText>Credits will be uploaded to CPE Monitor within 60 days following the completion of this activity.</w:instrText>
      </w:r>
    </w:p>
    <w:p w:rsidR="00563110" w:rsidRPr="00563110" w:rsidP="00563110">
      <w:pPr>
        <w:rPr>
          <w:rFonts w:ascii="Trebuchet MS" w:hAnsi="Trebuchet MS"/>
          <w:sz w:val="24"/>
          <w:szCs w:val="24"/>
        </w:rPr>
      </w:pPr>
    </w:p>
    <w:p w:rsidR="00563110" w:rsidRPr="00563110" w:rsidP="00563110">
      <w:pPr>
        <w:rPr>
          <w:rFonts w:ascii="Trebuchet MS" w:hAnsi="Trebuchet MS"/>
          <w:sz w:val="24"/>
          <w:szCs w:val="24"/>
        </w:rPr>
      </w:pPr>
      <w:r w:rsidRPr="00563110">
        <w:rPr>
          <w:rFonts w:ascii="Trebuchet MS" w:hAnsi="Trebuchet MS"/>
          <w:sz w:val="24"/>
          <w:szCs w:val="24"/>
        </w:rPr>
        <w:instrText xml:space="preserve">This statement contains information provided to NABP from the Accreditation Council for Pharmacy Education (ACPE) via CPE Monitor®. ACPE policy states paper and/or electronic statements of credit may no longer be distributed directly to learners as proof of ACPE credit. The official record of credit may be located in the learner’s e-profile in CPE Monitor®." "" </w:instrText>
      </w:r>
      <w:r w:rsidRPr="00563110">
        <w:rPr>
          <w:rFonts w:ascii="Trebuchet MS" w:hAnsi="Trebuchet MS"/>
          <w:sz w:val="24"/>
          <w:szCs w:val="24"/>
        </w:rPr>
        <w:fldChar w:fldCharType="separate"/>
      </w:r>
      <w:r w:rsidRPr="00563110">
        <w:rPr>
          <w:rFonts w:ascii="Trebuchet MS" w:hAnsi="Trebuchet MS"/>
          <w:sz w:val="24"/>
          <w:szCs w:val="24"/>
        </w:rPr>
        <w:fldChar w:fldCharType="end"/>
      </w:r>
      <w:r w:rsidRPr="00563110">
        <w:rPr>
          <w:rFonts w:ascii="Trebuchet MS" w:hAnsi="Trebuchet MS"/>
          <w:sz w:val="24"/>
          <w:szCs w:val="24"/>
        </w:rPr>
        <w:fldChar w:fldCharType="begin"/>
      </w:r>
      <w:r w:rsidRPr="00563110">
        <w:rPr>
          <w:rFonts w:ascii="Trebuchet MS" w:hAnsi="Trebuchet MS"/>
          <w:sz w:val="24"/>
          <w:szCs w:val="24"/>
        </w:rPr>
        <w:instrText xml:space="preserve"> IF </w:instrText>
      </w:r>
      <w:r w:rsidRPr="00563110">
        <w:rPr>
          <w:rFonts w:ascii="Trebuchet MS" w:hAnsi="Trebuchet MS"/>
          <w:sz w:val="24"/>
          <w:szCs w:val="24"/>
        </w:rPr>
        <w:instrText>0.00</w:instrText>
      </w:r>
      <w:r w:rsidRPr="00563110">
        <w:rPr>
          <w:rFonts w:ascii="Trebuchet MS" w:hAnsi="Trebuchet MS"/>
          <w:sz w:val="24"/>
          <w:szCs w:val="24"/>
        </w:rPr>
        <w:instrText xml:space="preserve"> &gt; 0 "</w:instrText>
      </w:r>
    </w:p>
    <w:p w:rsidR="00563110" w:rsidRPr="00563110" w:rsidP="00563110">
      <w:pPr>
        <w:rPr>
          <w:rFonts w:ascii="Trebuchet MS" w:hAnsi="Trebuchet MS"/>
          <w:sz w:val="24"/>
          <w:szCs w:val="24"/>
        </w:rPr>
      </w:pPr>
    </w:p>
    <w:p w:rsidR="00563110" w:rsidRPr="00563110" w:rsidP="00563110">
      <w:pPr>
        <w:rPr>
          <w:rFonts w:ascii="Trebuchet MS" w:hAnsi="Trebuchet MS"/>
          <w:sz w:val="24"/>
          <w:szCs w:val="24"/>
        </w:rPr>
      </w:pPr>
      <w:r>
        <w:rPr>
          <w:rFonts w:ascii="Trebuchet MS" w:hAnsi="Trebuchet MS"/>
          <w:noProof/>
          <w:sz w:val="24"/>
          <w:szCs w:val="24"/>
        </w:rPr>
        <w:drawing>
          <wp:anchor distT="0" distB="0" distL="114300" distR="114300" simplePos="0" relativeHeight="251661312" behindDoc="0" locked="0" layoutInCell="1" allowOverlap="1">
            <wp:simplePos x="0" y="0"/>
            <wp:positionH relativeFrom="column">
              <wp:posOffset>635</wp:posOffset>
            </wp:positionH>
            <wp:positionV relativeFrom="paragraph">
              <wp:posOffset>2540</wp:posOffset>
            </wp:positionV>
            <wp:extent cx="1386590" cy="664568"/>
            <wp:effectExtent l="0" t="0" r="0" b="0"/>
            <wp:wrapSquare wrapText="bothSides"/>
            <wp:docPr id="3" name="Picture 3" descr="AA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APA"/>
                    <pic:cNvPicPr/>
                  </pic:nvPicPr>
                  <pic:blipFill rotWithShape="1">
                    <a:blip xmlns:r="http://schemas.openxmlformats.org/officeDocument/2006/relationships" r:embed="rId6"/>
                    <a:srcRect t="29627" b="33346"/>
                    <a:stretch/>
                  </pic:blipFill>
                  <pic:spPr bwMode="auto">
                    <a:xfrm>
                      <a:off x="0" y="0"/>
                      <a:ext cx="1386590" cy="664568"/>
                    </a:xfrm>
                    <a:prstGeom prst="rect">
                      <a:avLst/>
                    </a:prstGeom>
                    <a:ln>
                      <a:noFill/>
                    </a:ln>
                    <a:extLst>
                      <a:ext uri="{53640926-AAD7-44D8-BBD7-CCE9431645EC}">
                        <a14:shadowObscured xmlns:a14="http://schemas.microsoft.com/office/drawing/2010/main"/>
                      </a:ext>
                    </a:extLst>
                  </pic:spPr>
                </pic:pic>
              </a:graphicData>
            </a:graphic>
          </wp:anchor>
        </w:drawing>
      </w:r>
      <w:r w:rsidRPr="00563110">
        <w:rPr>
          <w:rFonts w:ascii="Trebuchet MS" w:hAnsi="Trebuchet MS"/>
          <w:sz w:val="24"/>
          <w:szCs w:val="24"/>
        </w:rPr>
        <w:instrText xml:space="preserve">Physician Assistants: Thomas Jefferson University has been authorized by the American Academy of PAs (AAPA) to award AAPA Category 1 CME credit for activities planned in accordance with AAPA CME Criteria. This activity is designated for </w:instrText>
      </w:r>
      <w:r w:rsidRPr="00563110">
        <w:rPr>
          <w:rFonts w:ascii="Trebuchet MS" w:hAnsi="Trebuchet MS"/>
          <w:sz w:val="24"/>
          <w:szCs w:val="24"/>
        </w:rPr>
        <w:fldChar w:fldCharType="begin"/>
      </w:r>
      <w:r w:rsidRPr="00563110">
        <w:rPr>
          <w:rFonts w:ascii="Trebuchet MS" w:hAnsi="Trebuchet MS"/>
          <w:sz w:val="24"/>
          <w:szCs w:val="24"/>
        </w:rPr>
        <w:instrText xml:space="preserve"> MERGEFIELD AAPAHoursMax \# 0.00# </w:instrText>
      </w:r>
      <w:r w:rsidRPr="00563110">
        <w:rPr>
          <w:rFonts w:ascii="Trebuchet MS" w:hAnsi="Trebuchet MS"/>
          <w:sz w:val="24"/>
          <w:szCs w:val="24"/>
        </w:rPr>
        <w:fldChar w:fldCharType="separate"/>
      </w:r>
      <w:r w:rsidRPr="00563110">
        <w:rPr>
          <w:rFonts w:ascii="Trebuchet MS" w:hAnsi="Trebuchet MS"/>
          <w:sz w:val="24"/>
          <w:szCs w:val="24"/>
        </w:rPr>
        <w:fldChar w:fldCharType="end"/>
      </w:r>
      <w:r w:rsidRPr="00563110">
        <w:rPr>
          <w:rFonts w:ascii="Trebuchet MS" w:hAnsi="Trebuchet MS"/>
          <w:sz w:val="24"/>
          <w:szCs w:val="24"/>
        </w:rPr>
        <w:instrText xml:space="preserve"> AAPA Category 1 CME credit(s). PAs should only claim credit commensurate with the extent of their participation." "" </w:instrText>
      </w:r>
      <w:r w:rsidRPr="00563110">
        <w:rPr>
          <w:rFonts w:ascii="Trebuchet MS" w:hAnsi="Trebuchet MS"/>
          <w:sz w:val="24"/>
          <w:szCs w:val="24"/>
        </w:rPr>
        <w:fldChar w:fldCharType="separate"/>
      </w:r>
      <w:r w:rsidRPr="00563110">
        <w:rPr>
          <w:rFonts w:ascii="Trebuchet MS" w:hAnsi="Trebuchet MS"/>
          <w:sz w:val="24"/>
          <w:szCs w:val="24"/>
        </w:rPr>
        <w:fldChar w:fldCharType="end"/>
      </w:r>
      <w:r w:rsidRPr="00563110">
        <w:rPr>
          <w:rFonts w:ascii="Trebuchet MS" w:hAnsi="Trebuchet MS"/>
          <w:sz w:val="24"/>
          <w:szCs w:val="24"/>
        </w:rPr>
        <w:fldChar w:fldCharType="begin"/>
      </w:r>
      <w:r w:rsidRPr="00563110">
        <w:rPr>
          <w:rFonts w:ascii="Trebuchet MS" w:hAnsi="Trebuchet MS"/>
          <w:sz w:val="24"/>
          <w:szCs w:val="24"/>
        </w:rPr>
        <w:instrText xml:space="preserve"> IF </w:instrText>
      </w:r>
      <w:r w:rsidRPr="00563110">
        <w:rPr>
          <w:rFonts w:ascii="Trebuchet MS" w:hAnsi="Trebuchet MS"/>
          <w:sz w:val="24"/>
          <w:szCs w:val="24"/>
        </w:rPr>
        <w:instrText>7.75</w:instrText>
      </w:r>
      <w:r w:rsidRPr="00563110">
        <w:rPr>
          <w:rFonts w:ascii="Trebuchet MS" w:hAnsi="Trebuchet MS"/>
          <w:sz w:val="24"/>
          <w:szCs w:val="24"/>
        </w:rPr>
        <w:instrText xml:space="preserve"> &gt; 0 "</w:instrText>
      </w:r>
    </w:p>
    <w:p w:rsidR="00563110" w:rsidRPr="00563110" w:rsidP="00563110">
      <w:pPr>
        <w:rPr>
          <w:rFonts w:ascii="Trebuchet MS" w:hAnsi="Trebuchet MS"/>
          <w:sz w:val="24"/>
          <w:szCs w:val="24"/>
        </w:rPr>
      </w:pPr>
    </w:p>
    <w:p w:rsidR="00563110" w:rsidRPr="00563110" w:rsidP="00563110">
      <w:pPr>
        <w:rPr>
          <w:rFonts w:ascii="Trebuchet MS" w:hAnsi="Trebuchet MS"/>
          <w:sz w:val="24"/>
          <w:szCs w:val="24"/>
        </w:rPr>
      </w:pPr>
      <w:r w:rsidRPr="00563110">
        <w:rPr>
          <w:rFonts w:ascii="Trebuchet MS" w:hAnsi="Trebuchet MS"/>
          <w:sz w:val="24"/>
          <w:szCs w:val="24"/>
        </w:rPr>
        <w:instrText xml:space="preserve">Certified Registered Dieticians: This activity awards </w:instrText>
      </w:r>
      <w:r w:rsidRPr="00563110">
        <w:rPr>
          <w:rFonts w:ascii="Trebuchet MS" w:hAnsi="Trebuchet MS"/>
          <w:sz w:val="24"/>
          <w:szCs w:val="24"/>
        </w:rPr>
        <w:instrText>7.75</w:instrText>
      </w:r>
      <w:r w:rsidRPr="00563110">
        <w:rPr>
          <w:rFonts w:ascii="Trebuchet MS" w:hAnsi="Trebuchet MS"/>
          <w:sz w:val="24"/>
          <w:szCs w:val="24"/>
        </w:rPr>
        <w:instrText xml:space="preserve"> credit(s)." "" </w:instrText>
      </w:r>
      <w:r w:rsidRPr="00563110">
        <w:rPr>
          <w:rFonts w:ascii="Trebuchet MS" w:hAnsi="Trebuchet MS"/>
          <w:sz w:val="24"/>
          <w:szCs w:val="24"/>
        </w:rPr>
        <w:fldChar w:fldCharType="separate"/>
      </w:r>
    </w:p>
    <w:p w:rsidR="00563110" w:rsidRPr="00563110" w:rsidP="00563110">
      <w:pPr>
        <w:rPr>
          <w:rFonts w:ascii="Trebuchet MS" w:hAnsi="Trebuchet MS"/>
          <w:sz w:val="24"/>
          <w:szCs w:val="24"/>
        </w:rPr>
      </w:pPr>
    </w:p>
    <w:p w:rsidRPr="00563110" w:rsidP="00563110">
      <w:pPr>
        <w:rPr>
          <w:rFonts w:ascii="Trebuchet MS" w:hAnsi="Trebuchet MS"/>
          <w:sz w:val="24"/>
          <w:szCs w:val="24"/>
        </w:rPr>
      </w:pPr>
      <w:r w:rsidRPr="00563110">
        <w:rPr>
          <w:rFonts w:ascii="Trebuchet MS" w:hAnsi="Trebuchet MS"/>
          <w:sz w:val="24"/>
          <w:szCs w:val="24"/>
        </w:rPr>
        <w:t xml:space="preserve">Certified Registered Dieticians: This activity awards </w:t>
      </w:r>
      <w:r w:rsidRPr="00563110">
        <w:rPr>
          <w:rFonts w:ascii="Trebuchet MS" w:hAnsi="Trebuchet MS"/>
          <w:sz w:val="24"/>
          <w:szCs w:val="24"/>
        </w:rPr>
        <w:t>7.75</w:t>
      </w:r>
      <w:r w:rsidRPr="00563110">
        <w:rPr>
          <w:rFonts w:ascii="Trebuchet MS" w:hAnsi="Trebuchet MS"/>
          <w:sz w:val="24"/>
          <w:szCs w:val="24"/>
        </w:rPr>
        <w:t xml:space="preserve"> credit(s).</w:t>
      </w:r>
      <w:r w:rsidRPr="00563110">
        <w:rPr>
          <w:rFonts w:ascii="Trebuchet MS" w:hAnsi="Trebuchet MS"/>
          <w:sz w:val="24"/>
          <w:szCs w:val="24"/>
        </w:rPr>
        <w:fldChar w:fldCharType="end"/>
      </w:r>
      <w:r w:rsidRPr="00563110">
        <w:rPr>
          <w:rFonts w:ascii="Trebuchet MS" w:hAnsi="Trebuchet MS"/>
          <w:sz w:val="24"/>
          <w:szCs w:val="24"/>
        </w:rPr>
        <w:fldChar w:fldCharType="begin"/>
      </w:r>
      <w:r w:rsidRPr="00563110">
        <w:rPr>
          <w:rFonts w:ascii="Trebuchet MS" w:hAnsi="Trebuchet MS"/>
          <w:sz w:val="24"/>
          <w:szCs w:val="24"/>
        </w:rPr>
        <w:instrText xml:space="preserve"> IF </w:instrText>
      </w:r>
      <w:r w:rsidRPr="00563110">
        <w:rPr>
          <w:rFonts w:ascii="Trebuchet MS" w:hAnsi="Trebuchet MS"/>
          <w:sz w:val="24"/>
          <w:szCs w:val="24"/>
        </w:rPr>
        <w:instrText>7.75</w:instrText>
      </w:r>
      <w:r w:rsidRPr="00563110">
        <w:rPr>
          <w:rFonts w:ascii="Trebuchet MS" w:hAnsi="Trebuchet MS"/>
          <w:sz w:val="24"/>
          <w:szCs w:val="24"/>
        </w:rPr>
        <w:instrText xml:space="preserve"> &gt; 0 "</w:instrText>
      </w:r>
    </w:p>
    <w:p w:rsidR="00563110" w:rsidRPr="00563110" w:rsidP="00563110">
      <w:pPr>
        <w:rPr>
          <w:rFonts w:ascii="Trebuchet MS" w:hAnsi="Trebuchet MS"/>
          <w:sz w:val="24"/>
          <w:szCs w:val="24"/>
        </w:rPr>
      </w:pPr>
    </w:p>
    <w:p w:rsidR="00563110" w:rsidRPr="00563110" w:rsidP="00563110">
      <w:pPr>
        <w:rPr>
          <w:rFonts w:ascii="Trebuchet MS" w:hAnsi="Trebuchet MS"/>
          <w:sz w:val="24"/>
          <w:szCs w:val="24"/>
        </w:rPr>
      </w:pPr>
      <w:r w:rsidRPr="00563110">
        <w:rPr>
          <w:rFonts w:ascii="Trebuchet MS" w:hAnsi="Trebuchet MS"/>
          <w:sz w:val="24"/>
          <w:szCs w:val="24"/>
        </w:rPr>
        <w:instrText xml:space="preserve">Psychologists: The activity awards </w:instrText>
      </w:r>
      <w:r w:rsidRPr="00563110">
        <w:rPr>
          <w:rFonts w:ascii="Trebuchet MS" w:hAnsi="Trebuchet MS"/>
          <w:sz w:val="24"/>
          <w:szCs w:val="24"/>
        </w:rPr>
        <w:instrText>7.75</w:instrText>
      </w:r>
      <w:r w:rsidRPr="00563110">
        <w:rPr>
          <w:rFonts w:ascii="Trebuchet MS" w:hAnsi="Trebuchet MS"/>
          <w:sz w:val="24"/>
          <w:szCs w:val="24"/>
        </w:rPr>
        <w:instrText xml:space="preserve"> credit(s)." "" </w:instrText>
      </w:r>
      <w:r w:rsidRPr="00563110">
        <w:rPr>
          <w:rFonts w:ascii="Trebuchet MS" w:hAnsi="Trebuchet MS"/>
          <w:sz w:val="24"/>
          <w:szCs w:val="24"/>
        </w:rPr>
        <w:fldChar w:fldCharType="separate"/>
      </w:r>
    </w:p>
    <w:p w:rsidR="00563110" w:rsidRPr="00563110" w:rsidP="00563110">
      <w:pPr>
        <w:rPr>
          <w:rFonts w:ascii="Trebuchet MS" w:hAnsi="Trebuchet MS"/>
          <w:sz w:val="24"/>
          <w:szCs w:val="24"/>
        </w:rPr>
      </w:pPr>
    </w:p>
    <w:p w:rsidRPr="00563110" w:rsidP="00563110">
      <w:pPr>
        <w:rPr>
          <w:rFonts w:ascii="Trebuchet MS" w:hAnsi="Trebuchet MS"/>
          <w:sz w:val="24"/>
          <w:szCs w:val="24"/>
        </w:rPr>
      </w:pPr>
      <w:r w:rsidRPr="00563110">
        <w:rPr>
          <w:rFonts w:ascii="Trebuchet MS" w:hAnsi="Trebuchet MS"/>
          <w:sz w:val="24"/>
          <w:szCs w:val="24"/>
        </w:rPr>
        <w:t xml:space="preserve">Psychologists: The activity awards </w:t>
      </w:r>
      <w:r w:rsidRPr="00563110">
        <w:rPr>
          <w:rFonts w:ascii="Trebuchet MS" w:hAnsi="Trebuchet MS"/>
          <w:sz w:val="24"/>
          <w:szCs w:val="24"/>
        </w:rPr>
        <w:t>7.75</w:t>
      </w:r>
      <w:r w:rsidRPr="00563110">
        <w:rPr>
          <w:rFonts w:ascii="Trebuchet MS" w:hAnsi="Trebuchet MS"/>
          <w:sz w:val="24"/>
          <w:szCs w:val="24"/>
        </w:rPr>
        <w:t xml:space="preserve"> credit(s).</w:t>
      </w:r>
      <w:r w:rsidRPr="00563110">
        <w:rPr>
          <w:rFonts w:ascii="Trebuchet MS" w:hAnsi="Trebuchet MS"/>
          <w:sz w:val="24"/>
          <w:szCs w:val="24"/>
        </w:rPr>
        <w:fldChar w:fldCharType="end"/>
      </w:r>
      <w:r w:rsidRPr="00563110">
        <w:rPr>
          <w:rFonts w:ascii="Trebuchet MS" w:hAnsi="Trebuchet MS"/>
          <w:sz w:val="24"/>
          <w:szCs w:val="24"/>
        </w:rPr>
        <w:fldChar w:fldCharType="begin"/>
      </w:r>
      <w:r w:rsidRPr="00563110">
        <w:rPr>
          <w:rFonts w:ascii="Trebuchet MS" w:hAnsi="Trebuchet MS"/>
          <w:sz w:val="24"/>
          <w:szCs w:val="24"/>
        </w:rPr>
        <w:instrText xml:space="preserve"> IF </w:instrText>
      </w:r>
      <w:r w:rsidRPr="00563110">
        <w:rPr>
          <w:rFonts w:ascii="Trebuchet MS" w:hAnsi="Trebuchet MS"/>
          <w:sz w:val="24"/>
          <w:szCs w:val="24"/>
        </w:rPr>
        <w:instrText>4.75</w:instrText>
      </w:r>
      <w:r w:rsidRPr="00563110">
        <w:rPr>
          <w:rFonts w:ascii="Trebuchet MS" w:hAnsi="Trebuchet MS"/>
          <w:sz w:val="24"/>
          <w:szCs w:val="24"/>
        </w:rPr>
        <w:instrText xml:space="preserve"> &gt; 0 "</w:instrText>
      </w:r>
    </w:p>
    <w:p w:rsidR="00563110" w:rsidRPr="00563110" w:rsidP="00563110">
      <w:pPr>
        <w:rPr>
          <w:rFonts w:ascii="Trebuchet MS" w:hAnsi="Trebuchet MS"/>
          <w:sz w:val="24"/>
          <w:szCs w:val="24"/>
        </w:rPr>
      </w:pPr>
    </w:p>
    <w:p w:rsidR="00563110" w:rsidRPr="00563110" w:rsidP="00563110">
      <w:pPr>
        <w:rPr>
          <w:rFonts w:ascii="Trebuchet MS" w:hAnsi="Trebuchet MS"/>
          <w:sz w:val="24"/>
          <w:szCs w:val="24"/>
        </w:rPr>
      </w:pPr>
      <w:r w:rsidRPr="00563110">
        <w:rPr>
          <w:rFonts w:ascii="Trebuchet MS" w:hAnsi="Trebuchet MS"/>
          <w:sz w:val="24"/>
          <w:szCs w:val="24"/>
        </w:rPr>
        <w:instrText xml:space="preserve">Nursing Pharmacology Credit: This educational activity offers </w:instrText>
      </w:r>
      <w:r w:rsidRPr="00563110">
        <w:rPr>
          <w:rFonts w:ascii="Trebuchet MS" w:hAnsi="Trebuchet MS"/>
          <w:sz w:val="24"/>
          <w:szCs w:val="24"/>
        </w:rPr>
        <w:instrText>4.75</w:instrText>
      </w:r>
      <w:r w:rsidRPr="00563110">
        <w:rPr>
          <w:rFonts w:ascii="Trebuchet MS" w:hAnsi="Trebuchet MS"/>
          <w:sz w:val="24"/>
          <w:szCs w:val="24"/>
        </w:rPr>
        <w:instrText xml:space="preserve"> nursing pharmacology credit(s)." "" </w:instrText>
      </w:r>
      <w:r w:rsidRPr="00563110">
        <w:rPr>
          <w:rFonts w:ascii="Trebuchet MS" w:hAnsi="Trebuchet MS"/>
          <w:sz w:val="24"/>
          <w:szCs w:val="24"/>
        </w:rPr>
        <w:fldChar w:fldCharType="separate"/>
      </w:r>
    </w:p>
    <w:p w:rsidR="00563110" w:rsidRPr="00563110" w:rsidP="00563110">
      <w:pPr>
        <w:rPr>
          <w:rFonts w:ascii="Trebuchet MS" w:hAnsi="Trebuchet MS"/>
          <w:sz w:val="24"/>
          <w:szCs w:val="24"/>
        </w:rPr>
      </w:pPr>
    </w:p>
    <w:p w:rsidRPr="00563110" w:rsidP="00563110">
      <w:pPr>
        <w:rPr>
          <w:rFonts w:ascii="Trebuchet MS" w:hAnsi="Trebuchet MS"/>
          <w:sz w:val="24"/>
          <w:szCs w:val="24"/>
        </w:rPr>
      </w:pPr>
      <w:r w:rsidRPr="00563110">
        <w:rPr>
          <w:rFonts w:ascii="Trebuchet MS" w:hAnsi="Trebuchet MS"/>
          <w:sz w:val="24"/>
          <w:szCs w:val="24"/>
        </w:rPr>
        <w:t xml:space="preserve">Nursing Pharmacology Credit: This educational activity offers </w:t>
      </w:r>
      <w:r w:rsidRPr="00563110">
        <w:rPr>
          <w:rFonts w:ascii="Trebuchet MS" w:hAnsi="Trebuchet MS"/>
          <w:sz w:val="24"/>
          <w:szCs w:val="24"/>
        </w:rPr>
        <w:t>4.75</w:t>
      </w:r>
      <w:r w:rsidRPr="00563110">
        <w:rPr>
          <w:rFonts w:ascii="Trebuchet MS" w:hAnsi="Trebuchet MS"/>
          <w:sz w:val="24"/>
          <w:szCs w:val="24"/>
        </w:rPr>
        <w:t xml:space="preserve"> nursing pharmacology credit(s).</w:t>
      </w:r>
      <w:r w:rsidRPr="00563110">
        <w:rPr>
          <w:rFonts w:ascii="Trebuchet MS" w:hAnsi="Trebuchet MS"/>
          <w:sz w:val="24"/>
          <w:szCs w:val="24"/>
        </w:rPr>
        <w:fldChar w:fldCharType="end"/>
      </w:r>
      <w:r w:rsidRPr="00563110">
        <w:rPr>
          <w:rFonts w:ascii="Trebuchet MS" w:hAnsi="Trebuchet MS"/>
          <w:sz w:val="24"/>
          <w:szCs w:val="24"/>
        </w:rPr>
        <w:fldChar w:fldCharType="begin"/>
      </w:r>
      <w:r w:rsidRPr="00563110">
        <w:rPr>
          <w:rFonts w:ascii="Trebuchet MS" w:hAnsi="Trebuchet MS"/>
          <w:sz w:val="24"/>
          <w:szCs w:val="24"/>
        </w:rPr>
        <w:instrText xml:space="preserve"> IF </w:instrText>
      </w:r>
      <w:r w:rsidRPr="00563110">
        <w:rPr>
          <w:rFonts w:ascii="Trebuchet MS" w:hAnsi="Trebuchet MS"/>
          <w:sz w:val="24"/>
          <w:szCs w:val="24"/>
        </w:rPr>
        <w:instrText>5.75</w:instrText>
      </w:r>
      <w:r w:rsidRPr="00563110">
        <w:rPr>
          <w:rFonts w:ascii="Trebuchet MS" w:hAnsi="Trebuchet MS"/>
          <w:sz w:val="24"/>
          <w:szCs w:val="24"/>
        </w:rPr>
        <w:instrText xml:space="preserve"> &gt; 0 "</w:instrText>
      </w:r>
    </w:p>
    <w:p w:rsidR="00563110" w:rsidRPr="00563110" w:rsidP="00563110">
      <w:pPr>
        <w:rPr>
          <w:rFonts w:ascii="Trebuchet MS" w:hAnsi="Trebuchet MS"/>
          <w:sz w:val="24"/>
          <w:szCs w:val="24"/>
        </w:rPr>
      </w:pPr>
    </w:p>
    <w:p w:rsidR="0099211A" w:rsidRPr="0099211A" w:rsidP="003319AB">
      <w:pPr>
        <w:rPr>
          <w:rFonts w:ascii="Trebuchet MS" w:hAnsi="Trebuchet MS"/>
          <w:sz w:val="24"/>
          <w:szCs w:val="24"/>
        </w:rPr>
      </w:pPr>
      <w:r w:rsidRPr="00563110">
        <w:rPr>
          <w:rFonts w:ascii="Trebuchet MS" w:hAnsi="Trebuchet MS"/>
          <w:sz w:val="24"/>
          <w:szCs w:val="24"/>
        </w:rPr>
        <w:instrText xml:space="preserve">PA Patient Safety and Risk Credit: The educational activity offers </w:instrText>
      </w:r>
      <w:r w:rsidRPr="00563110">
        <w:rPr>
          <w:rFonts w:ascii="Trebuchet MS" w:hAnsi="Trebuchet MS"/>
          <w:sz w:val="24"/>
          <w:szCs w:val="24"/>
        </w:rPr>
        <w:instrText>5.75</w:instrText>
      </w:r>
      <w:r w:rsidRPr="00563110">
        <w:rPr>
          <w:rFonts w:ascii="Trebuchet MS" w:hAnsi="Trebuchet MS"/>
          <w:sz w:val="24"/>
          <w:szCs w:val="24"/>
        </w:rPr>
        <w:instrText xml:space="preserve"> PA Patient Safety and Risk Credit(s)." "" </w:instrText>
      </w:r>
      <w:r w:rsidRPr="00563110">
        <w:rPr>
          <w:rFonts w:ascii="Trebuchet MS" w:hAnsi="Trebuchet MS"/>
          <w:sz w:val="24"/>
          <w:szCs w:val="24"/>
        </w:rPr>
        <w:fldChar w:fldCharType="separate"/>
      </w:r>
    </w:p>
    <w:p w:rsidR="00563110" w:rsidRPr="00563110" w:rsidP="00563110">
      <w:pPr>
        <w:rPr>
          <w:rFonts w:ascii="Trebuchet MS" w:hAnsi="Trebuchet MS"/>
          <w:sz w:val="24"/>
          <w:szCs w:val="24"/>
        </w:rPr>
      </w:pPr>
    </w:p>
    <w:p w:rsidRPr="00563110" w:rsidP="003319AB">
      <w:pPr>
        <w:rPr>
          <w:rFonts w:ascii="Trebuchet MS" w:hAnsi="Trebuchet MS"/>
          <w:sz w:val="24"/>
          <w:szCs w:val="24"/>
        </w:rPr>
      </w:pPr>
      <w:r w:rsidRPr="00563110">
        <w:rPr>
          <w:rFonts w:ascii="Trebuchet MS" w:hAnsi="Trebuchet MS"/>
          <w:sz w:val="24"/>
          <w:szCs w:val="24"/>
        </w:rPr>
        <w:t xml:space="preserve">PA Patient Safety and Risk Credit: The educational activity offers </w:t>
      </w:r>
      <w:r w:rsidRPr="00563110">
        <w:rPr>
          <w:rFonts w:ascii="Trebuchet MS" w:hAnsi="Trebuchet MS"/>
          <w:sz w:val="24"/>
          <w:szCs w:val="24"/>
        </w:rPr>
        <w:t>5.75</w:t>
      </w:r>
      <w:r w:rsidRPr="00563110">
        <w:rPr>
          <w:rFonts w:ascii="Trebuchet MS" w:hAnsi="Trebuchet MS"/>
          <w:sz w:val="24"/>
          <w:szCs w:val="24"/>
        </w:rPr>
        <w:t xml:space="preserve"> PA Patient Safety and Risk Credit(s).</w:t>
      </w:r>
      <w:r w:rsidRPr="00563110">
        <w:rPr>
          <w:rFonts w:ascii="Trebuchet MS" w:hAnsi="Trebuchet MS"/>
          <w:sz w:val="24"/>
          <w:szCs w:val="24"/>
        </w:rPr>
        <w:fldChar w:fldCharType="end"/>
      </w:r>
    </w:p>
    <w:p w:rsidR="0099211A" w:rsidRPr="00835155" w:rsidP="007F2F81">
      <w:pPr>
        <w:rPr>
          <w:rFonts w:ascii="Trebuchet MS" w:hAnsi="Trebuchet MS"/>
          <w:sz w:val="36"/>
          <w:szCs w:val="36"/>
        </w:rPr>
      </w:pPr>
    </w:p>
    <w:p w:rsidR="00E514FE" w:rsidP="007F2F81">
      <w:pPr>
        <w:rPr>
          <w:rFonts w:ascii="Trebuchet MS" w:hAnsi="Trebuchet MS"/>
          <w:sz w:val="36"/>
          <w:szCs w:val="36"/>
        </w:rPr>
      </w:pPr>
      <w:r>
        <w:rPr>
          <w:rFonts w:ascii="Trebuchet MS" w:hAnsi="Trebuchet MS"/>
          <w:sz w:val="36"/>
          <w:szCs w:val="36"/>
        </w:rPr>
        <w:t>June 17, 2023 at 7:45 AM</w:t>
      </w:r>
      <w:r>
        <w:rPr>
          <w:rFonts w:ascii="Trebuchet MS" w:hAnsi="Trebuchet MS"/>
          <w:sz w:val="36"/>
          <w:szCs w:val="36"/>
        </w:rPr>
        <w:fldChar w:fldCharType="begin"/>
      </w:r>
      <w:r>
        <w:rPr>
          <w:rFonts w:ascii="Trebuchet MS" w:hAnsi="Trebuchet MS"/>
          <w:sz w:val="36"/>
          <w:szCs w:val="36"/>
        </w:rPr>
        <w:instrText xml:space="preserve"> IF </w:instrText>
      </w:r>
      <w:r>
        <w:rPr>
          <w:rFonts w:ascii="Trebuchet MS" w:hAnsi="Trebuchet MS"/>
          <w:sz w:val="36"/>
          <w:szCs w:val="36"/>
        </w:rPr>
        <w:instrText>"</w:instrText>
      </w:r>
      <w:r>
        <w:rPr>
          <w:rFonts w:ascii="Trebuchet MS" w:hAnsi="Trebuchet MS"/>
          <w:sz w:val="36"/>
          <w:szCs w:val="36"/>
        </w:rPr>
        <w:instrText>Sheraton Atlantic City Convention Center Hotel</w:instrText>
      </w:r>
      <w:r>
        <w:rPr>
          <w:rFonts w:ascii="Trebuchet MS" w:hAnsi="Trebuchet MS"/>
          <w:sz w:val="36"/>
          <w:szCs w:val="36"/>
        </w:rPr>
        <w:instrText>"</w:instrText>
      </w:r>
      <w:r>
        <w:rPr>
          <w:rFonts w:ascii="Trebuchet MS" w:hAnsi="Trebuchet MS"/>
          <w:sz w:val="36"/>
          <w:szCs w:val="36"/>
        </w:rPr>
        <w:instrText xml:space="preserve"> &lt;&gt; "" "</w:instrText>
      </w:r>
    </w:p>
    <w:p w:rsidR="003319AB" w:rsidP="007F2F81">
      <w:pPr>
        <w:rPr>
          <w:rFonts w:ascii="Trebuchet MS" w:hAnsi="Trebuchet MS"/>
          <w:noProof/>
          <w:sz w:val="36"/>
          <w:szCs w:val="36"/>
        </w:rPr>
      </w:pPr>
      <w:r>
        <w:rPr>
          <w:rFonts w:ascii="Trebuchet MS" w:hAnsi="Trebuchet MS"/>
          <w:sz w:val="36"/>
          <w:szCs w:val="36"/>
        </w:rPr>
        <w:instrText>Sheraton Atlantic City Convention Center Hotel</w:instrText>
      </w:r>
      <w:r>
        <w:rPr>
          <w:rFonts w:ascii="Trebuchet MS" w:hAnsi="Trebuchet MS"/>
          <w:sz w:val="36"/>
          <w:szCs w:val="36"/>
        </w:rPr>
        <w:instrText xml:space="preserve">" "" </w:instrText>
      </w:r>
      <w:r>
        <w:rPr>
          <w:rFonts w:ascii="Trebuchet MS" w:hAnsi="Trebuchet MS"/>
          <w:sz w:val="36"/>
          <w:szCs w:val="36"/>
        </w:rPr>
        <w:fldChar w:fldCharType="separate"/>
      </w:r>
    </w:p>
    <w:p w:rsidR="00E514FE" w:rsidP="007F2F81">
      <w:pPr>
        <w:rPr>
          <w:rFonts w:ascii="Trebuchet MS" w:hAnsi="Trebuchet MS"/>
          <w:sz w:val="36"/>
          <w:szCs w:val="36"/>
        </w:rPr>
      </w:pPr>
      <w:r>
        <w:rPr>
          <w:rFonts w:ascii="Trebuchet MS" w:hAnsi="Trebuchet MS"/>
          <w:sz w:val="36"/>
          <w:szCs w:val="36"/>
        </w:rPr>
        <w:t>Sheraton Atlantic City Convention Center Hotel</w:t>
      </w:r>
      <w:r>
        <w:rPr>
          <w:rFonts w:ascii="Trebuchet MS" w:hAnsi="Trebuchet MS"/>
          <w:sz w:val="36"/>
          <w:szCs w:val="36"/>
        </w:rPr>
        <w:fldChar w:fldCharType="end"/>
      </w:r>
    </w:p>
    <w:p w:rsidR="007F2F81" w:rsidRPr="00835155" w:rsidP="007F2F81">
      <w:pPr>
        <w:rPr>
          <w:rFonts w:ascii="Trebuchet MS" w:hAnsi="Trebuchet MS"/>
          <w:sz w:val="36"/>
          <w:szCs w:val="36"/>
        </w:rPr>
      </w:pPr>
    </w:p>
    <w:p w:rsidR="007F2F81" w:rsidRPr="00835155" w:rsidP="007F2F81">
      <w:pPr>
        <w:rPr>
          <w:rFonts w:ascii="Trebuchet MS" w:hAnsi="Trebuchet MS"/>
          <w:sz w:val="36"/>
          <w:szCs w:val="36"/>
        </w:rPr>
      </w:pPr>
    </w:p>
    <w:p w:rsidR="007F2F81" w:rsidRPr="00835155" w:rsidP="007F2F81">
      <w:pPr>
        <w:rPr>
          <w:rFonts w:ascii="Trebuchet MS" w:hAnsi="Trebuchet MS"/>
          <w:sz w:val="36"/>
          <w:szCs w:val="36"/>
        </w:rPr>
      </w:pPr>
      <w:r w:rsidRPr="00835155">
        <w:rPr>
          <w:rFonts w:ascii="Trebuchet MS" w:hAnsi="Trebuchet MS"/>
          <w:sz w:val="36"/>
          <w:szCs w:val="36"/>
        </w:rPr>
        <w:t xml:space="preserve">For more information, </w:t>
      </w:r>
    </w:p>
    <w:p w:rsidR="007C3E45" w:rsidRPr="00835155" w:rsidP="007F2F81">
      <w:pPr>
        <w:rPr>
          <w:rFonts w:ascii="Trebuchet MS" w:hAnsi="Trebuchet MS"/>
          <w:sz w:val="36"/>
          <w:szCs w:val="36"/>
        </w:rPr>
      </w:pPr>
      <w:r w:rsidRPr="00835155">
        <w:rPr>
          <w:rFonts w:ascii="Trebuchet MS" w:hAnsi="Trebuchet MS"/>
          <w:sz w:val="36"/>
          <w:szCs w:val="36"/>
        </w:rPr>
        <w:t xml:space="preserve">call </w:t>
      </w:r>
      <w:r w:rsidRPr="00E86ED8" w:rsidR="00E86ED8">
        <w:rPr>
          <w:rFonts w:ascii="Trebuchet MS" w:hAnsi="Trebuchet MS"/>
          <w:sz w:val="36"/>
          <w:szCs w:val="36"/>
        </w:rPr>
        <w:t>(215) 955-6992</w:t>
      </w:r>
      <w:r w:rsidR="00E86ED8">
        <w:rPr>
          <w:rFonts w:ascii="Trebuchet MS" w:hAnsi="Trebuchet MS"/>
          <w:sz w:val="36"/>
          <w:szCs w:val="36"/>
        </w:rPr>
        <w:t xml:space="preserve"> or toll free at </w:t>
      </w:r>
      <w:r w:rsidRPr="00E86ED8" w:rsidR="00E86ED8">
        <w:rPr>
          <w:rFonts w:ascii="Trebuchet MS" w:hAnsi="Trebuchet MS"/>
          <w:sz w:val="36"/>
          <w:szCs w:val="36"/>
        </w:rPr>
        <w:t>1-877-JEFF-CPD</w:t>
      </w:r>
    </w:p>
    <w:sectPr w:rsidSect="00AA7D29">
      <w:headerReference w:type="default" r:id="rId7"/>
      <w:headerReference w:type="first" r:id="rId8"/>
      <w:type w:val="continuous"/>
      <w:pgSz w:w="12240" w:h="15840"/>
      <w:pgMar w:top="2160" w:right="1440" w:bottom="907" w:left="1627" w:header="1440" w:footer="547"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Bold">
    <w:altName w:val="Trebuchet MS"/>
    <w:panose1 w:val="020B07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rebuchet MS">
    <w:panose1 w:val="020B0603020202020204"/>
    <w:charset w:val="00"/>
    <w:family w:val="swiss"/>
    <w:pitch w:val="variable"/>
    <w:sig w:usb0="00000287" w:usb1="00000000" w:usb2="00000000" w:usb3="00000000" w:csb0="000000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A7D29">
    <w:pPr>
      <w:pStyle w:val="Header"/>
    </w:pPr>
    <w:r>
      <w:rPr>
        <w:noProof/>
      </w:rPr>
      <w:drawing>
        <wp:anchor distT="0" distB="0" distL="114300" distR="114300" simplePos="0" relativeHeight="251659264" behindDoc="1" locked="0" layoutInCell="1" allowOverlap="1">
          <wp:simplePos x="0" y="0"/>
          <wp:positionH relativeFrom="column">
            <wp:posOffset>-1026795</wp:posOffset>
          </wp:positionH>
          <wp:positionV relativeFrom="paragraph">
            <wp:posOffset>-906717</wp:posOffset>
          </wp:positionV>
          <wp:extent cx="7772366" cy="10058400"/>
          <wp:effectExtent l="0" t="0" r="0" b="0"/>
          <wp:wrapNone/>
          <wp:docPr id="7" name="Picture 7"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a:blip xmlns:r="http://schemas.openxmlformats.org/officeDocument/2006/relationships" r:embed="rId1"/>
                  <a:stretch>
                    <a:fillRect/>
                  </a:stretch>
                </pic:blipFill>
                <pic:spPr>
                  <a:xfrm>
                    <a:off x="0" y="0"/>
                    <a:ext cx="7772366" cy="100584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A7D29">
    <w:pPr>
      <w:pStyle w:val="Header"/>
    </w:pPr>
    <w:r>
      <w:rPr>
        <w:noProof/>
      </w:rPr>
      <w:drawing>
        <wp:anchor distT="0" distB="0" distL="114300" distR="114300" simplePos="0" relativeHeight="251658240" behindDoc="1" locked="0" layoutInCell="1" allowOverlap="1">
          <wp:simplePos x="0" y="0"/>
          <wp:positionH relativeFrom="column">
            <wp:posOffset>-1026826</wp:posOffset>
          </wp:positionH>
          <wp:positionV relativeFrom="paragraph">
            <wp:posOffset>-914400</wp:posOffset>
          </wp:positionV>
          <wp:extent cx="7772366" cy="10058400"/>
          <wp:effectExtent l="0" t="0" r="0" b="0"/>
          <wp:wrapNone/>
          <wp:docPr id="6" name="Picture 6"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a:blip xmlns:r="http://schemas.openxmlformats.org/officeDocument/2006/relationships" r:embed="rId1"/>
                  <a:stretch>
                    <a:fillRect/>
                  </a:stretch>
                </pic:blipFill>
                <pic:spPr>
                  <a:xfrm>
                    <a:off x="0" y="0"/>
                    <a:ext cx="7772366" cy="100584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oNotTrackMoves/>
  <w:documentProtection w:edit="forms" w:enforcement="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8581F"/>
    <w:rPr>
      <w:rFonts w:ascii="Georgia" w:hAnsi="Georgia"/>
      <w:sz w:val="20"/>
      <w:szCs w:val="20"/>
    </w:rPr>
  </w:style>
  <w:style w:type="paragraph" w:styleId="Heading1">
    <w:name w:val="heading 1"/>
    <w:basedOn w:val="Normal"/>
    <w:next w:val="Normal"/>
    <w:link w:val="Heading1Char"/>
    <w:autoRedefine/>
    <w:uiPriority w:val="9"/>
    <w:qFormat/>
    <w:rsid w:val="00D8581F"/>
    <w:pPr>
      <w:keepNext/>
      <w:keepLines/>
      <w:spacing w:before="480"/>
      <w:outlineLvl w:val="0"/>
    </w:pPr>
    <w:rPr>
      <w:rFonts w:ascii="Trebuchet MS Bold" w:hAnsi="Trebuchet MS Bold" w:eastAsiaTheme="majorEastAsia" w:cstheme="majorBidi"/>
      <w:bCs/>
      <w:color w:val="345A8A" w:themeColor="accent1" w:themeShade="B5"/>
      <w:sz w:val="32"/>
      <w:szCs w:val="32"/>
    </w:rPr>
  </w:style>
  <w:style w:type="paragraph" w:styleId="Heading2">
    <w:name w:val="heading 2"/>
    <w:basedOn w:val="Heading1"/>
    <w:next w:val="Normal"/>
    <w:link w:val="Heading2Char"/>
    <w:uiPriority w:val="9"/>
    <w:semiHidden/>
    <w:unhideWhenUsed/>
    <w:qFormat/>
    <w:rsid w:val="00D8581F"/>
    <w:pPr>
      <w:spacing w:before="200"/>
      <w:outlineLvl w:val="1"/>
    </w:pPr>
    <w:rPr>
      <w:rFonts w:asciiTheme="majorHAnsi" w:hAnsiTheme="majorHAnsi"/>
      <w:b/>
      <w:bCs w:val="0"/>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581F"/>
    <w:rPr>
      <w:rFonts w:ascii="Trebuchet MS Bold" w:hAnsi="Trebuchet MS Bold" w:eastAsiaTheme="majorEastAsia" w:cstheme="majorBidi"/>
      <w:bCs/>
      <w:color w:val="345A8A" w:themeColor="accent1" w:themeShade="B5"/>
      <w:sz w:val="32"/>
      <w:szCs w:val="32"/>
    </w:rPr>
  </w:style>
  <w:style w:type="character" w:customStyle="1" w:styleId="Heading2Char">
    <w:name w:val="Heading 2 Char"/>
    <w:basedOn w:val="DefaultParagraphFont"/>
    <w:link w:val="Heading2"/>
    <w:uiPriority w:val="9"/>
    <w:semiHidden/>
    <w:rsid w:val="00D8581F"/>
    <w:rPr>
      <w:rFonts w:asciiTheme="majorHAnsi" w:eastAsiaTheme="majorEastAsia" w:hAnsiTheme="majorHAnsi" w:cstheme="majorBidi"/>
      <w:b/>
      <w:color w:val="4F81BD" w:themeColor="accent1"/>
      <w:sz w:val="26"/>
      <w:szCs w:val="26"/>
    </w:rPr>
  </w:style>
  <w:style w:type="paragraph" w:styleId="Header">
    <w:name w:val="header"/>
    <w:basedOn w:val="Normal"/>
    <w:link w:val="HeaderChar"/>
    <w:uiPriority w:val="99"/>
    <w:unhideWhenUsed/>
    <w:rsid w:val="00835155"/>
    <w:pPr>
      <w:tabs>
        <w:tab w:val="center" w:pos="4320"/>
        <w:tab w:val="right" w:pos="8640"/>
      </w:tabs>
    </w:pPr>
  </w:style>
  <w:style w:type="character" w:customStyle="1" w:styleId="HeaderChar">
    <w:name w:val="Header Char"/>
    <w:basedOn w:val="DefaultParagraphFont"/>
    <w:link w:val="Header"/>
    <w:uiPriority w:val="99"/>
    <w:rsid w:val="00835155"/>
    <w:rPr>
      <w:rFonts w:ascii="Georgia" w:hAnsi="Georgia"/>
      <w:sz w:val="20"/>
      <w:szCs w:val="20"/>
    </w:rPr>
  </w:style>
  <w:style w:type="paragraph" w:styleId="Footer">
    <w:name w:val="footer"/>
    <w:basedOn w:val="Normal"/>
    <w:link w:val="FooterChar"/>
    <w:uiPriority w:val="99"/>
    <w:unhideWhenUsed/>
    <w:rsid w:val="00835155"/>
    <w:pPr>
      <w:tabs>
        <w:tab w:val="center" w:pos="4320"/>
        <w:tab w:val="right" w:pos="8640"/>
      </w:tabs>
    </w:pPr>
  </w:style>
  <w:style w:type="character" w:customStyle="1" w:styleId="FooterChar">
    <w:name w:val="Footer Char"/>
    <w:basedOn w:val="DefaultParagraphFont"/>
    <w:link w:val="Footer"/>
    <w:uiPriority w:val="99"/>
    <w:rsid w:val="00835155"/>
    <w:rPr>
      <w:rFonts w:ascii="Georgia" w:hAnsi="Georgia"/>
      <w:sz w:val="20"/>
      <w:szCs w:val="20"/>
    </w:rPr>
  </w:style>
  <w:style w:type="paragraph" w:styleId="BalloonText">
    <w:name w:val="Balloon Text"/>
    <w:basedOn w:val="Normal"/>
    <w:link w:val="BalloonTextChar"/>
    <w:uiPriority w:val="99"/>
    <w:semiHidden/>
    <w:unhideWhenUsed/>
    <w:rsid w:val="0083515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35155"/>
    <w:rPr>
      <w:rFonts w:ascii="Lucida Grande" w:hAnsi="Lucida Grande" w:cs="Lucida Grande"/>
      <w:sz w:val="18"/>
      <w:szCs w:val="18"/>
    </w:rPr>
  </w:style>
  <w:style w:type="character" w:styleId="Hyperlink">
    <w:name w:val="Hyperlink"/>
    <w:basedOn w:val="DefaultParagraphFont"/>
    <w:uiPriority w:val="99"/>
    <w:unhideWhenUsed/>
    <w:rsid w:val="007F2F81"/>
    <w:rPr>
      <w:color w:val="0000FF" w:themeColor="hyperlink"/>
      <w:u w:val="single"/>
    </w:rPr>
  </w:style>
  <w:style w:type="character" w:styleId="FollowedHyperlink">
    <w:name w:val="FollowedHyperlink"/>
    <w:basedOn w:val="DefaultParagraphFont"/>
    <w:uiPriority w:val="99"/>
    <w:semiHidden/>
    <w:unhideWhenUsed/>
    <w:rsid w:val="004E1CF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image" Target="media/image2.png" /><Relationship Id="rId6" Type="http://schemas.openxmlformats.org/officeDocument/2006/relationships/image" Target="media/image3.png"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theme" Target="theme/theme1.xml" /></Relationships>
</file>

<file path=word/_rels/header1.xml.rels>&#65279;<?xml version="1.0" encoding="utf-8" standalone="yes"?><Relationships xmlns="http://schemas.openxmlformats.org/package/2006/relationships"><Relationship Id="rId1" Type="http://schemas.openxmlformats.org/officeDocument/2006/relationships/image" Target="media/image4.png" /></Relationships>
</file>

<file path=word/_rels/header2.xml.rels>&#65279;<?xml version="1.0" encoding="utf-8" standalone="yes"?><Relationships xmlns="http://schemas.openxmlformats.org/package/2006/relationships"><Relationship Id="rId1" Type="http://schemas.openxmlformats.org/officeDocument/2006/relationships/image" Target="media/image4.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635</Words>
  <Characters>3623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TJUH</Company>
  <LinksUpToDate>false</LinksUpToDate>
  <CharactersWithSpaces>4250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Domenico Padula</dc:creator>
  <cp:lastModifiedBy>Tyler Browne</cp:lastModifiedBy>
  <cp:revision>2</cp:revision>
  <cp:lastPrinted>2015-11-10T13:33:00Z</cp:lastPrinted>
  <dcterms:created xsi:type="dcterms:W3CDTF">2022-07-14T13:48:00Z</dcterms:created>
  <dcterms:modified xsi:type="dcterms:W3CDTF">2022-07-14T13:48:00Z</dcterms:modified>
</cp:coreProperties>
</file>